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5D" w:rsidRDefault="00C9145D">
      <w:pPr>
        <w:jc w:val="center"/>
        <w:rPr>
          <w:color w:val="808080"/>
          <w:lang w:val="sr-Cyrl-CS"/>
        </w:rPr>
      </w:pPr>
      <w:r>
        <w:rPr>
          <w:rFonts w:cs="Times New Roman"/>
          <w:b/>
          <w:bCs/>
          <w:color w:val="808080"/>
          <w:lang w:val="sr-Cyrl-CS"/>
        </w:rPr>
        <w:t>Табела 5.</w:t>
      </w:r>
      <w:r>
        <w:rPr>
          <w:b/>
          <w:bCs/>
          <w:color w:val="808080"/>
        </w:rPr>
        <w:t>2.</w:t>
      </w:r>
      <w:r>
        <w:rPr>
          <w:b/>
          <w:bCs/>
          <w:color w:val="808080"/>
          <w:lang w:val="sr-Cyrl-CS"/>
        </w:rPr>
        <w:t xml:space="preserve"> </w:t>
      </w:r>
      <w:r>
        <w:rPr>
          <w:rFonts w:cs="Times New Roman"/>
          <w:color w:val="808080"/>
          <w:lang w:val="sr-Cyrl-CS"/>
        </w:rPr>
        <w:t>Спецификација</w:t>
      </w:r>
      <w:r>
        <w:rPr>
          <w:color w:val="808080"/>
        </w:rPr>
        <w:t xml:space="preserve"> </w:t>
      </w:r>
      <w:r>
        <w:rPr>
          <w:rFonts w:cs="Times New Roman"/>
          <w:color w:val="808080"/>
          <w:lang w:val="sr-Cyrl-CS"/>
        </w:rPr>
        <w:t xml:space="preserve"> предмета на студијском програму основних студија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9"/>
        <w:gridCol w:w="1051"/>
        <w:gridCol w:w="809"/>
        <w:gridCol w:w="1761"/>
        <w:gridCol w:w="78"/>
        <w:gridCol w:w="2810"/>
        <w:gridCol w:w="317"/>
        <w:gridCol w:w="1247"/>
      </w:tblGrid>
      <w:tr w:rsidR="00C9145D">
        <w:tc>
          <w:tcPr>
            <w:tcW w:w="9570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Студијски програм</w:t>
            </w:r>
            <w:r>
              <w:rPr>
                <w:rFonts w:cs="Times New Roman"/>
                <w:sz w:val="18"/>
                <w:szCs w:val="18"/>
                <w:lang w:val="ru-RU"/>
              </w:rPr>
              <w:t>/студијски програми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: Технологије, менаџмент и пројектовање намештаја и производа од дрвета</w:t>
            </w:r>
          </w:p>
        </w:tc>
      </w:tr>
      <w:tr w:rsidR="00C9145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rPr>
                <w:color w:val="FF0000"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 xml:space="preserve">Врста </w:t>
            </w:r>
            <w:r>
              <w:rPr>
                <w:rFonts w:cs="Times New Roman"/>
                <w:sz w:val="18"/>
                <w:szCs w:val="18"/>
                <w:lang w:val="ru-RU"/>
              </w:rPr>
              <w:t>и ниво студија: Основне академске студије (I степена)</w:t>
            </w:r>
          </w:p>
        </w:tc>
      </w:tr>
      <w:tr w:rsidR="00C9145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rPr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Назив предмета: ПОВРШИНСКА ОБРАДА ДРВЕТА</w:t>
            </w:r>
          </w:p>
        </w:tc>
      </w:tr>
      <w:tr w:rsidR="00C9145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Наставник</w:t>
            </w:r>
            <w:r>
              <w:rPr>
                <w:sz w:val="18"/>
                <w:szCs w:val="18"/>
                <w:lang w:val="ru-RU"/>
              </w:rPr>
              <w:t xml:space="preserve"> (</w:t>
            </w:r>
            <w:r>
              <w:rPr>
                <w:rFonts w:cs="Times New Roman"/>
                <w:sz w:val="18"/>
                <w:szCs w:val="18"/>
                <w:lang w:val="sr-Cyrl-CS"/>
              </w:rPr>
              <w:t>Име, средње слово, презиме</w:t>
            </w:r>
            <w:r>
              <w:rPr>
                <w:sz w:val="18"/>
                <w:szCs w:val="18"/>
                <w:lang w:val="ru-RU"/>
              </w:rPr>
              <w:t>)</w:t>
            </w:r>
            <w:r>
              <w:rPr>
                <w:sz w:val="18"/>
                <w:szCs w:val="18"/>
                <w:lang w:val="sr-Cyrl-CS"/>
              </w:rPr>
              <w:t xml:space="preserve">: </w:t>
            </w:r>
            <w:r w:rsidR="00CC3BDA" w:rsidRPr="00CC3BDA">
              <w:rPr>
                <w:rFonts w:cs="Times New Roman"/>
                <w:sz w:val="18"/>
                <w:szCs w:val="18"/>
              </w:rPr>
              <w:fldChar w:fldCharType="begin"/>
            </w:r>
            <w:r w:rsidR="00CC3BDA" w:rsidRPr="00CC3BDA">
              <w:rPr>
                <w:rFonts w:cs="Times New Roman"/>
                <w:sz w:val="18"/>
                <w:szCs w:val="18"/>
              </w:rPr>
              <w:instrText xml:space="preserve"> HYPERLINK "../Tabela%209.1%20-%20knjiga%20nastavnika/W%20%20Nastavnici/obrazac%2091%20Milan%20Jaic.docx" </w:instrText>
            </w:r>
            <w:r w:rsidR="00CC3BDA" w:rsidRPr="00CC3BDA">
              <w:rPr>
                <w:rFonts w:cs="Times New Roman"/>
                <w:sz w:val="18"/>
                <w:szCs w:val="18"/>
              </w:rPr>
            </w:r>
            <w:r w:rsidR="00CC3BDA" w:rsidRPr="00CC3BDA">
              <w:rPr>
                <w:rFonts w:cs="Times New Roman"/>
                <w:sz w:val="18"/>
                <w:szCs w:val="18"/>
              </w:rPr>
              <w:fldChar w:fldCharType="separate"/>
            </w:r>
            <w:r w:rsidRPr="00CC3BDA">
              <w:rPr>
                <w:rStyle w:val="Hyperlink"/>
                <w:color w:val="auto"/>
                <w:sz w:val="18"/>
                <w:szCs w:val="18"/>
              </w:rPr>
              <w:t>Милан И. Јаић</w:t>
            </w:r>
            <w:r w:rsidR="00CC3BDA" w:rsidRPr="00CC3BDA">
              <w:rPr>
                <w:rFonts w:cs="Times New Roman"/>
                <w:sz w:val="18"/>
                <w:szCs w:val="18"/>
              </w:rPr>
              <w:fldChar w:fldCharType="end"/>
            </w:r>
            <w:r w:rsidR="00CB0F2F" w:rsidRPr="00CC3BDA">
              <w:t>,</w:t>
            </w:r>
            <w:r w:rsidR="00CB0F2F" w:rsidRPr="00CC3BDA">
              <w:rPr>
                <w:rFonts w:ascii="Arial" w:hAnsi="Arial" w:cs="Arial"/>
                <w:lang w:val="en-US" w:eastAsia="en-US"/>
              </w:rPr>
              <w:t xml:space="preserve"> </w:t>
            </w:r>
            <w:hyperlink r:id="rId5" w:history="1">
              <w:proofErr w:type="spellStart"/>
              <w:r w:rsidR="00CB0F2F" w:rsidRPr="00CC3BDA">
                <w:rPr>
                  <w:rStyle w:val="Hyperlink"/>
                  <w:color w:val="auto"/>
                  <w:sz w:val="18"/>
                  <w:szCs w:val="18"/>
                  <w:lang w:val="en-US" w:eastAsia="en-US"/>
                </w:rPr>
                <w:t>Палија</w:t>
              </w:r>
              <w:proofErr w:type="spellEnd"/>
              <w:r w:rsidR="00CB0F2F" w:rsidRPr="00CC3BDA">
                <w:rPr>
                  <w:rStyle w:val="Hyperlink"/>
                  <w:color w:val="auto"/>
                  <w:sz w:val="18"/>
                  <w:szCs w:val="18"/>
                  <w:lang w:val="en-US" w:eastAsia="en-US"/>
                </w:rPr>
                <w:t xml:space="preserve"> Б. </w:t>
              </w:r>
              <w:proofErr w:type="spellStart"/>
              <w:r w:rsidR="00CB0F2F" w:rsidRPr="00CC3BDA">
                <w:rPr>
                  <w:rStyle w:val="Hyperlink"/>
                  <w:color w:val="auto"/>
                  <w:sz w:val="18"/>
                  <w:szCs w:val="18"/>
                  <w:lang w:val="en-US" w:eastAsia="en-US"/>
                </w:rPr>
                <w:t>Тања</w:t>
              </w:r>
              <w:proofErr w:type="spellEnd"/>
            </w:hyperlink>
          </w:p>
        </w:tc>
      </w:tr>
      <w:tr w:rsidR="00C9145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Статус предмета: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Обавезни</w:t>
            </w:r>
          </w:p>
        </w:tc>
      </w:tr>
      <w:tr w:rsidR="00C9145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 xml:space="preserve">Број ЕСПБ: </w:t>
            </w:r>
            <w:r>
              <w:rPr>
                <w:sz w:val="18"/>
                <w:szCs w:val="18"/>
              </w:rPr>
              <w:t>6</w:t>
            </w:r>
          </w:p>
        </w:tc>
      </w:tr>
      <w:tr w:rsidR="00C9145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 xml:space="preserve">Услов: </w:t>
            </w:r>
            <w:r>
              <w:rPr>
                <w:sz w:val="18"/>
                <w:szCs w:val="18"/>
              </w:rPr>
              <w:t>/</w:t>
            </w:r>
          </w:p>
        </w:tc>
      </w:tr>
      <w:tr w:rsidR="00C9145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jc w:val="both"/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Циљ предмета: Упознавање студената са материјалима и поступцима који се примењују у површинској обради дрвета. Стицање знања о технолошкој организацији процеса површинске обраде,  карактеристикама обрадних система и параметрима режима обраде. Праћење тока процеса површинске обраде путем одређивања вредности својстава подлоге, материјала за површинску обраду у различитим фазама процеса.</w:t>
            </w:r>
          </w:p>
        </w:tc>
      </w:tr>
      <w:tr w:rsidR="00C9145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jc w:val="both"/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Исход предмета: Оспособљавање студената да после одслушаног курса могу самостално да воде технолошки процес површинске обраде у производњи финалних производа од дрвета – производњи намештаја и ентеријера, те да на основу стечених знања могу самостално да доносе одлуке при одлучивању о инвестиционим улагањима у опрему за површинску обраду дрвета, како у индустријским погонима тако и у малим и средњим предузећима.</w:t>
            </w:r>
          </w:p>
        </w:tc>
      </w:tr>
      <w:tr w:rsidR="00C9145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rPr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Садржај предмета</w:t>
            </w:r>
          </w:p>
          <w:p w:rsidR="00C9145D" w:rsidRDefault="00C9145D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sr-Cyrl-CS"/>
              </w:rPr>
              <w:t>Теоријска настава</w:t>
            </w:r>
            <w:r>
              <w:rPr>
                <w:i/>
                <w:iCs/>
                <w:sz w:val="18"/>
                <w:szCs w:val="18"/>
              </w:rPr>
              <w:t>:</w:t>
            </w:r>
            <w:r>
              <w:rPr>
                <w:rFonts w:cs="Times New Roman"/>
                <w:sz w:val="18"/>
                <w:szCs w:val="18"/>
                <w:lang w:val="sr-Cyrl-CS"/>
              </w:rPr>
              <w:t xml:space="preserve"> Опште о површинској обради дрвета, дрво и плоче од дрвета као подлога за површинску обраду, карактеристике површине дрвета (геометрија површине – храпавост), материјали за површинску обраду - за припрему површине (брусна средства, шпахтлови, китови, запуњачи пора, пигменти, бајцеви), премази (нитроцелулозни, алкидни, акрилни, полиестарски, полиуретански, киселоочвршчавајући, водени), растварачи и разређивачи, природни материјали (уља, воскови), својства премаза, основе формирања филма премаза на дрвету, системи премаза, сушење и очвршћавање премаза, трајност система премаз/дрво, технолошки процеси површинске обраде, припрема површине, бојење и декоративна обрада, наношење премаза, пречишћавање ваздуха у лакирницама, сушење и очвршћавање премаза, брушење и полирање премаза, примена различитих премаза, лакирне линије за различите финалне производе.</w:t>
            </w:r>
          </w:p>
          <w:p w:rsidR="00C9145D" w:rsidRDefault="00C9145D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sr-Cyrl-CS"/>
              </w:rPr>
              <w:t>Практична настава</w:t>
            </w:r>
            <w:r>
              <w:rPr>
                <w:rFonts w:cs="Times New Roman"/>
                <w:i/>
                <w:iCs/>
                <w:sz w:val="18"/>
                <w:szCs w:val="18"/>
              </w:rPr>
              <w:t xml:space="preserve"> и д</w:t>
            </w:r>
            <w:r>
              <w:rPr>
                <w:rFonts w:cs="Times New Roman"/>
                <w:i/>
                <w:iCs/>
                <w:sz w:val="18"/>
                <w:szCs w:val="18"/>
                <w:lang w:val="ru-RU"/>
              </w:rPr>
              <w:t>руги облици наставе – лабораторијске вежбе</w:t>
            </w:r>
            <w:r>
              <w:rPr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cs="Times New Roman"/>
                <w:sz w:val="18"/>
                <w:szCs w:val="18"/>
              </w:rPr>
              <w:t>Испитивања у површинској обради дрвета – испитивања подлоге, испитивања премаза (у течном стању, у фази наношења и очврснутог филма), испитивања радне средине. Утврђивање квалитета обрађене површине.</w:t>
            </w:r>
          </w:p>
        </w:tc>
      </w:tr>
      <w:tr w:rsidR="00C9145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 xml:space="preserve">Литература: </w:t>
            </w:r>
          </w:p>
          <w:p w:rsidR="00C9145D" w:rsidRDefault="00C9145D">
            <w:pPr>
              <w:rPr>
                <w:rFonts w:cs="Times New Roman"/>
                <w:sz w:val="18"/>
                <w:szCs w:val="18"/>
                <w:u w:val="single"/>
              </w:rPr>
            </w:pPr>
            <w:r>
              <w:rPr>
                <w:rFonts w:cs="Times New Roman"/>
                <w:sz w:val="18"/>
                <w:szCs w:val="18"/>
                <w:u w:val="single"/>
              </w:rPr>
              <w:t xml:space="preserve">Основна литетатура: </w:t>
            </w:r>
          </w:p>
          <w:p w:rsidR="00C9145D" w:rsidRDefault="00C9145D">
            <w:pPr>
              <w:ind w:left="270" w:hanging="2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ab/>
              <w:t>М. Јаић, Р. Живановић: ПОВРШИНСКА ОБРАДА ДРВЕТА : Својства материјала, Квалитет обраде. СИТЗАМС, Београд, 1993.</w:t>
            </w:r>
          </w:p>
          <w:p w:rsidR="00C9145D" w:rsidRDefault="00C9145D">
            <w:pPr>
              <w:ind w:left="270" w:hanging="2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  <w:r>
              <w:rPr>
                <w:rFonts w:cs="Times New Roman"/>
                <w:sz w:val="18"/>
                <w:szCs w:val="18"/>
              </w:rPr>
              <w:tab/>
              <w:t>М. Јаић, Р. Живановић- Трбојевић: ПОВРШИНСКА ОБРАДА ДРВЕТА : Теоријске основе, Технолошки процеси. Ауторско издање, Београд, 2000.</w:t>
            </w:r>
          </w:p>
          <w:p w:rsidR="00C9145D" w:rsidRDefault="00C9145D">
            <w:pPr>
              <w:ind w:left="270" w:hanging="27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  <w:r>
              <w:rPr>
                <w:rFonts w:cs="Times New Roman"/>
                <w:sz w:val="18"/>
                <w:szCs w:val="18"/>
              </w:rPr>
              <w:tab/>
              <w:t>М. Јаић: Приручник за лакирање дрвета. Beoicla, Београд, 2001</w:t>
            </w:r>
          </w:p>
          <w:p w:rsidR="00C9145D" w:rsidRDefault="00C9145D">
            <w:pPr>
              <w:rPr>
                <w:rFonts w:cs="Times New Roman"/>
                <w:sz w:val="18"/>
                <w:szCs w:val="18"/>
                <w:u w:val="single"/>
              </w:rPr>
            </w:pPr>
            <w:r>
              <w:rPr>
                <w:rFonts w:cs="Times New Roman"/>
                <w:sz w:val="18"/>
                <w:szCs w:val="18"/>
                <w:u w:val="single"/>
              </w:rPr>
              <w:t xml:space="preserve">Остала литература: </w:t>
            </w:r>
          </w:p>
          <w:p w:rsidR="00C9145D" w:rsidRDefault="00C9145D">
            <w:pPr>
              <w:tabs>
                <w:tab w:val="left" w:pos="270"/>
              </w:tabs>
              <w:ind w:left="360" w:hanging="36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ab/>
              <w:t>Приручник HYDROPLUS за премазе на воденој бази. Голда, Београд, 200</w:t>
            </w:r>
            <w:r>
              <w:rPr>
                <w:sz w:val="18"/>
                <w:szCs w:val="18"/>
              </w:rPr>
              <w:t>2</w:t>
            </w:r>
          </w:p>
          <w:p w:rsidR="00C9145D" w:rsidRDefault="00C9145D">
            <w:pPr>
              <w:tabs>
                <w:tab w:val="left" w:pos="270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ab/>
              <w:t>A. Goldschmidt, H-J. Streitberger: BASF handbook on Basics of Coating Technology. Vincentz Network, Hannover, 2007.</w:t>
            </w:r>
          </w:p>
          <w:p w:rsidR="00C9145D" w:rsidRDefault="00C9145D">
            <w:pPr>
              <w:tabs>
                <w:tab w:val="left" w:pos="270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ab/>
              <w:t>A. Goldschmidt, H-J. Streitberger: Lackiertechnik. Vincentz Verlag, Hannover, 2002.</w:t>
            </w:r>
          </w:p>
          <w:p w:rsidR="00C9145D" w:rsidRDefault="00C9145D">
            <w:pPr>
              <w:tabs>
                <w:tab w:val="left" w:pos="270"/>
              </w:tabs>
              <w:ind w:left="360" w:hanging="36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  <w:r>
              <w:rPr>
                <w:rFonts w:cs="Times New Roman"/>
                <w:sz w:val="18"/>
                <w:szCs w:val="18"/>
              </w:rPr>
              <w:tab/>
              <w:t>B.Franco, Ј. A. G</w:t>
            </w:r>
            <w:r>
              <w:rPr>
                <w:sz w:val="18"/>
                <w:szCs w:val="18"/>
              </w:rPr>
              <w:t>raystone: Industrial Wood Coatings, Theory and Practice, Elsevier, Amsterdam, 2009</w:t>
            </w:r>
          </w:p>
          <w:p w:rsidR="00C9145D" w:rsidRDefault="00C9145D">
            <w:pPr>
              <w:tabs>
                <w:tab w:val="left" w:pos="270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ab/>
              <w:t>H.Dittrich, H.Wehmeyer: Oberflaechenbechandlung in der Holzverarbeitung. DRW-Verlag, Stuttgart, 1989.I.Hosker: Complete Woodfinishing. Master craftsman Publication, Lewes, 2003.</w:t>
            </w:r>
          </w:p>
          <w:p w:rsidR="00C9145D" w:rsidRDefault="00C9145D">
            <w:pPr>
              <w:tabs>
                <w:tab w:val="left" w:pos="270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ab/>
              <w:t xml:space="preserve">P. Nanetti: Lack fuer Einsteiger. Vincentz Verlag, Hannover, 1999. </w:t>
            </w:r>
          </w:p>
          <w:p w:rsidR="00C9145D" w:rsidRDefault="00C9145D">
            <w:pPr>
              <w:tabs>
                <w:tab w:val="left" w:pos="270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ab/>
              <w:t>P. Nanetti: Lackrohstoffkunde. Vincentz verlag, Hannover, 2000.</w:t>
            </w:r>
          </w:p>
          <w:p w:rsidR="00C9145D" w:rsidRDefault="00C9145D">
            <w:pPr>
              <w:tabs>
                <w:tab w:val="left" w:pos="270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</w:rPr>
              <w:tab/>
              <w:t>S. Allen: Classic Finishing Techniques. Sterling Publishing, New York, 1995</w:t>
            </w:r>
          </w:p>
          <w:p w:rsidR="00C9145D" w:rsidRDefault="00C9145D">
            <w:pPr>
              <w:tabs>
                <w:tab w:val="left" w:pos="270"/>
              </w:tabs>
              <w:ind w:left="360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  <w:r>
              <w:rPr>
                <w:sz w:val="18"/>
                <w:szCs w:val="18"/>
              </w:rPr>
              <w:tab/>
              <w:t>T. Brock, M. Groteklaes, P. Mischke: Lehrbuch der Lacktechnologie. Vincentz verlag, 1998.</w:t>
            </w:r>
          </w:p>
          <w:p w:rsidR="00C9145D" w:rsidRDefault="00C9145D">
            <w:pPr>
              <w:tabs>
                <w:tab w:val="left" w:pos="270"/>
              </w:tabs>
              <w:ind w:left="360" w:hanging="36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</w:t>
            </w:r>
            <w:r>
              <w:rPr>
                <w:rFonts w:cs="Times New Roman"/>
                <w:sz w:val="18"/>
                <w:szCs w:val="18"/>
              </w:rPr>
              <w:tab/>
              <w:t>Стручни часописи, Каталози и проспекти, Интернет сајтови</w:t>
            </w:r>
          </w:p>
        </w:tc>
      </w:tr>
      <w:tr w:rsidR="00C9145D">
        <w:trPr>
          <w:cantSplit/>
        </w:trPr>
        <w:tc>
          <w:tcPr>
            <w:tcW w:w="8015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Број часова активне наставе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rPr>
                <w:sz w:val="18"/>
                <w:szCs w:val="18"/>
                <w:lang w:val="sr-Cyrl-C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Остали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часови</w:t>
            </w:r>
            <w:proofErr w:type="spellEnd"/>
          </w:p>
          <w:p w:rsidR="00C9145D" w:rsidRDefault="00C9145D">
            <w:pPr>
              <w:rPr>
                <w:sz w:val="18"/>
                <w:szCs w:val="18"/>
                <w:lang w:val="en-US"/>
              </w:rPr>
            </w:pPr>
          </w:p>
        </w:tc>
      </w:tr>
      <w:tr w:rsidR="00C9145D">
        <w:trPr>
          <w:cantSplit/>
        </w:trPr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Предавања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>:</w:t>
            </w:r>
          </w:p>
          <w:p w:rsidR="00C9145D" w:rsidRDefault="00D26915">
            <w:pPr>
              <w:rPr>
                <w:sz w:val="18"/>
                <w:szCs w:val="18"/>
                <w:highlight w:val="yellow"/>
                <w:lang w:val="sr-Cyrl-CS"/>
              </w:rPr>
            </w:pPr>
            <w:r w:rsidRPr="00FA5CDF">
              <w:rPr>
                <w:sz w:val="18"/>
                <w:szCs w:val="18"/>
              </w:rPr>
              <w:t>3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Вежбе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: </w:t>
            </w:r>
          </w:p>
          <w:p w:rsidR="00C9145D" w:rsidRDefault="00D269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sz w:val="18"/>
                <w:szCs w:val="18"/>
                <w:lang w:val="sr-Cyrl-C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Други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облици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наставе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>:</w:t>
            </w:r>
          </w:p>
          <w:p w:rsidR="00C9145D" w:rsidRDefault="00D26915">
            <w:pPr>
              <w:rPr>
                <w:sz w:val="18"/>
                <w:szCs w:val="18"/>
                <w:highlight w:val="yellow"/>
              </w:rPr>
            </w:pPr>
            <w:r w:rsidRPr="00FA5CDF">
              <w:rPr>
                <w:sz w:val="18"/>
                <w:szCs w:val="18"/>
              </w:rPr>
              <w:t>1.5</w:t>
            </w:r>
          </w:p>
        </w:tc>
        <w:tc>
          <w:tcPr>
            <w:tcW w:w="2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color w:val="FF0000"/>
                <w:sz w:val="18"/>
                <w:szCs w:val="18"/>
                <w:lang w:val="sr-Cyrl-C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Студијски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истраживачки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рад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9145D" w:rsidRDefault="00C9145D">
            <w:pPr>
              <w:widowControl/>
              <w:autoSpaceDE/>
              <w:autoSpaceDN/>
              <w:adjustRightInd/>
              <w:rPr>
                <w:sz w:val="18"/>
                <w:szCs w:val="18"/>
                <w:lang w:val="en-US"/>
              </w:rPr>
            </w:pPr>
          </w:p>
        </w:tc>
      </w:tr>
      <w:tr w:rsidR="00C9145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Методе извођења наставе</w:t>
            </w:r>
          </w:p>
          <w:p w:rsidR="00C9145D" w:rsidRDefault="00C9145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Предавања, вежбе, лабораторијске вежбе, практична настава</w:t>
            </w:r>
          </w:p>
        </w:tc>
      </w:tr>
      <w:tr w:rsidR="00C9145D">
        <w:tc>
          <w:tcPr>
            <w:tcW w:w="9570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Оцена  знања (максимални број поена 100)</w:t>
            </w:r>
          </w:p>
        </w:tc>
      </w:tr>
      <w:tr w:rsidR="00C9145D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Предиспитне обавезе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поена</w:t>
            </w:r>
            <w:proofErr w:type="spellEnd"/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Завршни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испит</w:t>
            </w:r>
            <w:proofErr w:type="spellEnd"/>
            <w:r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rPr>
                <w:i/>
                <w:iCs/>
                <w:sz w:val="18"/>
                <w:szCs w:val="18"/>
                <w:lang w:val="en-US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n-US"/>
              </w:rPr>
              <w:t>поена</w:t>
            </w:r>
            <w:proofErr w:type="spellEnd"/>
          </w:p>
        </w:tc>
      </w:tr>
      <w:tr w:rsidR="00C9145D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активност у току предавања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писмени испит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C9145D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практична настава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усмени испт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rPr>
                <w:sz w:val="18"/>
                <w:szCs w:val="18"/>
                <w:lang w:val="sr-Cyrl-CS"/>
              </w:rPr>
            </w:pPr>
          </w:p>
        </w:tc>
      </w:tr>
      <w:tr w:rsidR="00C9145D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i/>
                <w:iCs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колоквијум-и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45D" w:rsidRDefault="00C9145D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9145D" w:rsidRDefault="00C9145D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</w:tr>
      <w:tr w:rsidR="00C9145D">
        <w:tc>
          <w:tcPr>
            <w:tcW w:w="3391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9145D" w:rsidRDefault="00C9145D">
            <w:pPr>
              <w:rPr>
                <w:rFonts w:cs="Times New Roman"/>
                <w:sz w:val="18"/>
                <w:szCs w:val="18"/>
                <w:lang w:val="sr-Cyrl-CS"/>
              </w:rPr>
            </w:pPr>
            <w:r>
              <w:rPr>
                <w:rFonts w:cs="Times New Roman"/>
                <w:sz w:val="18"/>
                <w:szCs w:val="18"/>
                <w:lang w:val="sr-Cyrl-CS"/>
              </w:rPr>
              <w:t>семинар-и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9145D" w:rsidRDefault="00C914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9145D" w:rsidRDefault="00C9145D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9145D" w:rsidRDefault="00C9145D">
            <w:pPr>
              <w:rPr>
                <w:i/>
                <w:iCs/>
                <w:sz w:val="18"/>
                <w:szCs w:val="18"/>
                <w:lang w:val="sr-Cyrl-CS"/>
              </w:rPr>
            </w:pPr>
          </w:p>
        </w:tc>
      </w:tr>
    </w:tbl>
    <w:p w:rsidR="00C9145D" w:rsidRDefault="00C9145D">
      <w:pPr>
        <w:rPr>
          <w:b/>
          <w:bCs/>
          <w:lang w:val="ru-RU"/>
        </w:rPr>
      </w:pPr>
    </w:p>
    <w:p w:rsidR="00C9145D" w:rsidRDefault="00C9145D"/>
    <w:p w:rsidR="00C9145D" w:rsidRDefault="00C9145D">
      <w:pPr>
        <w:rPr>
          <w:u w:val="single"/>
        </w:rPr>
      </w:pPr>
    </w:p>
    <w:sectPr w:rsidR="00C9145D" w:rsidSect="00C9145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0445"/>
    <w:multiLevelType w:val="hybridMultilevel"/>
    <w:tmpl w:val="15BE8D3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>
    <w:nsid w:val="3A9C2833"/>
    <w:multiLevelType w:val="hybridMultilevel"/>
    <w:tmpl w:val="303026B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45D"/>
    <w:rsid w:val="00586F05"/>
    <w:rsid w:val="00652AE6"/>
    <w:rsid w:val="00973312"/>
    <w:rsid w:val="009E7E61"/>
    <w:rsid w:val="00A64F50"/>
    <w:rsid w:val="00C071CC"/>
    <w:rsid w:val="00C9145D"/>
    <w:rsid w:val="00CB0F2F"/>
    <w:rsid w:val="00CC385B"/>
    <w:rsid w:val="00CC3BDA"/>
    <w:rsid w:val="00D158B0"/>
    <w:rsid w:val="00D26915"/>
    <w:rsid w:val="00E50F39"/>
    <w:rsid w:val="00E86BE9"/>
    <w:rsid w:val="00FA5CDF"/>
    <w:rsid w:val="00FC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85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385B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C385B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Tabela%209.1%20-%20knjiga%20nastavnika/W%20Saradnici/obrazac%2091Tanja%20Palij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3790</Characters>
  <Application>Microsoft Office Word</Application>
  <DocSecurity>0</DocSecurity>
  <Lines>31</Lines>
  <Paragraphs>8</Paragraphs>
  <ScaleCrop>false</ScaleCrop>
  <Company>Hewlett-Packard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mirjana</dc:creator>
  <cp:keywords/>
  <dc:description/>
  <cp:lastModifiedBy>Goran</cp:lastModifiedBy>
  <cp:revision>11</cp:revision>
  <dcterms:created xsi:type="dcterms:W3CDTF">2013-05-15T11:18:00Z</dcterms:created>
  <dcterms:modified xsi:type="dcterms:W3CDTF">2013-10-06T08:01:00Z</dcterms:modified>
</cp:coreProperties>
</file>