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253"/>
        <w:gridCol w:w="607"/>
        <w:gridCol w:w="1761"/>
        <w:gridCol w:w="78"/>
        <w:gridCol w:w="2476"/>
        <w:gridCol w:w="317"/>
        <w:gridCol w:w="1247"/>
      </w:tblGrid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</w:rPr>
            </w:pPr>
            <w:r w:rsidRPr="000B255B">
              <w:rPr>
                <w:bCs/>
                <w:lang w:val="sr-Cyrl-CS"/>
              </w:rPr>
              <w:t>Студијски програм</w:t>
            </w:r>
            <w:r w:rsidRPr="000B255B">
              <w:rPr>
                <w:bCs/>
                <w:lang w:val="ru-RU"/>
              </w:rPr>
              <w:t>/студијски програми</w:t>
            </w:r>
            <w:r w:rsidRPr="000B255B">
              <w:rPr>
                <w:bCs/>
                <w:lang w:val="sr-Cyrl-CS"/>
              </w:rPr>
              <w:t xml:space="preserve"> </w:t>
            </w:r>
            <w:r w:rsidRPr="000B255B">
              <w:rPr>
                <w:bCs/>
              </w:rPr>
              <w:t xml:space="preserve">:  </w:t>
            </w:r>
            <w:r w:rsidRPr="000B255B">
              <w:rPr>
                <w:bCs/>
                <w:lang w:val="sr-Cyrl-CS"/>
              </w:rPr>
              <w:t>Шумарство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color w:val="FF0000"/>
                <w:lang w:val="sr-Latn-BA"/>
              </w:rPr>
            </w:pPr>
            <w:r w:rsidRPr="000B255B">
              <w:rPr>
                <w:lang w:val="sr-Cyrl-CS"/>
              </w:rPr>
              <w:t xml:space="preserve">Врста </w:t>
            </w:r>
            <w:r w:rsidRPr="000B255B">
              <w:rPr>
                <w:lang w:val="ru-RU"/>
              </w:rPr>
              <w:t xml:space="preserve">и ниво студија: </w:t>
            </w:r>
            <w:r w:rsidRPr="000B255B">
              <w:rPr>
                <w:lang w:val="sr-Latn-BA"/>
              </w:rPr>
              <w:t>Основне академске студије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/>
                <w:bCs/>
              </w:rPr>
            </w:pPr>
            <w:r w:rsidRPr="000B255B">
              <w:rPr>
                <w:bCs/>
                <w:lang w:val="sr-Cyrl-CS"/>
              </w:rPr>
              <w:t>Назив предмета:</w:t>
            </w:r>
            <w:r w:rsidRPr="000B255B">
              <w:rPr>
                <w:b/>
                <w:bCs/>
              </w:rPr>
              <w:t xml:space="preserve"> </w:t>
            </w:r>
            <w:r w:rsidRPr="000B255B">
              <w:rPr>
                <w:b/>
                <w:bCs/>
                <w:lang w:val="sr-Cyrl-CS"/>
              </w:rPr>
              <w:t>КОРИШЋЕЊЕ НЕДРВНИХ ШУМСКИХ ПРОИЗВОДА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lang w:val="sr-Latn-BA"/>
              </w:rPr>
            </w:pPr>
            <w:r w:rsidRPr="000B255B">
              <w:rPr>
                <w:bCs/>
                <w:lang w:val="sr-Cyrl-CS"/>
              </w:rPr>
              <w:t xml:space="preserve">Наставник: </w:t>
            </w:r>
            <w:r w:rsidR="00815913">
              <w:rPr>
                <w:bCs/>
                <w:lang w:val="sr-Cyrl-CS"/>
              </w:rPr>
              <w:fldChar w:fldCharType="begin"/>
            </w:r>
            <w:r w:rsidR="00815913">
              <w:rPr>
                <w:bCs/>
                <w:lang w:val="sr-Cyrl-CS"/>
              </w:rPr>
              <w:instrText xml:space="preserve"> HYPERLINK "../../ПРИЛОГ%209.3.%20-%20КЊИГА_НАСТАВНИКА/Даниловић%20Н%20Милорад.docx" </w:instrText>
            </w:r>
            <w:r w:rsidR="00815913">
              <w:rPr>
                <w:bCs/>
                <w:lang w:val="sr-Cyrl-CS"/>
              </w:rPr>
            </w:r>
            <w:r w:rsidR="00815913">
              <w:rPr>
                <w:bCs/>
                <w:lang w:val="sr-Cyrl-CS"/>
              </w:rPr>
              <w:fldChar w:fldCharType="separate"/>
            </w:r>
            <w:r w:rsidRPr="00815913">
              <w:rPr>
                <w:rStyle w:val="Hyperlink"/>
                <w:bCs/>
                <w:lang w:val="sr-Cyrl-CS"/>
              </w:rPr>
              <w:t>Др Милорад  Даниловић, ванред</w:t>
            </w:r>
            <w:bookmarkStart w:id="0" w:name="_GoBack"/>
            <w:r w:rsidRPr="00815913">
              <w:rPr>
                <w:rStyle w:val="Hyperlink"/>
                <w:bCs/>
                <w:lang w:val="sr-Cyrl-CS"/>
              </w:rPr>
              <w:t>н</w:t>
            </w:r>
            <w:bookmarkEnd w:id="0"/>
            <w:r w:rsidRPr="00815913">
              <w:rPr>
                <w:rStyle w:val="Hyperlink"/>
                <w:bCs/>
                <w:lang w:val="sr-Cyrl-CS"/>
              </w:rPr>
              <w:t>и професор</w:t>
            </w:r>
            <w:r w:rsidR="00815913">
              <w:rPr>
                <w:bCs/>
                <w:lang w:val="sr-Cyrl-CS"/>
              </w:rPr>
              <w:fldChar w:fldCharType="end"/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en-US"/>
              </w:rPr>
            </w:pPr>
            <w:r w:rsidRPr="000B255B">
              <w:rPr>
                <w:bCs/>
                <w:lang w:val="sr-Cyrl-CS"/>
              </w:rPr>
              <w:t>Статус предмета:</w:t>
            </w:r>
            <w:r w:rsidRPr="000B255B">
              <w:rPr>
                <w:bCs/>
                <w:lang w:val="en-US"/>
              </w:rPr>
              <w:t xml:space="preserve"> </w:t>
            </w:r>
            <w:proofErr w:type="spellStart"/>
            <w:r w:rsidRPr="000B255B">
              <w:rPr>
                <w:bCs/>
                <w:lang w:val="en-US"/>
              </w:rPr>
              <w:t>Обавезни</w:t>
            </w:r>
            <w:proofErr w:type="spellEnd"/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sr-Latn-BA"/>
              </w:rPr>
            </w:pPr>
            <w:r w:rsidRPr="000B255B">
              <w:rPr>
                <w:lang w:val="sr-Cyrl-CS"/>
              </w:rPr>
              <w:t>Број ЕСПБ:</w:t>
            </w:r>
            <w:r w:rsidRPr="000B255B">
              <w:rPr>
                <w:lang w:val="sr-Latn-BA"/>
              </w:rPr>
              <w:t>2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sr-Latn-BA"/>
              </w:rPr>
            </w:pPr>
            <w:r w:rsidRPr="000B255B">
              <w:rPr>
                <w:lang w:val="sr-Cyrl-CS"/>
              </w:rPr>
              <w:t xml:space="preserve">Услов: </w:t>
            </w:r>
            <w:r w:rsidRPr="000B255B">
              <w:rPr>
                <w:lang w:val="sr-Latn-BA"/>
              </w:rPr>
              <w:t xml:space="preserve"> Без услова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both"/>
              <w:rPr>
                <w:lang w:val="sr-Latn-BA"/>
              </w:rPr>
            </w:pPr>
            <w:r w:rsidRPr="000B255B">
              <w:rPr>
                <w:bCs/>
                <w:lang w:val="sr-Cyrl-CS"/>
              </w:rPr>
              <w:t>Циљ предмета</w:t>
            </w:r>
            <w:r w:rsidRPr="000B255B">
              <w:rPr>
                <w:bCs/>
                <w:lang w:val="sr-Latn-BA"/>
              </w:rPr>
              <w:t>:</w:t>
            </w:r>
            <w:r w:rsidRPr="000B255B">
              <w:rPr>
                <w:bCs/>
                <w:lang w:val="sr-Cyrl-CS"/>
              </w:rPr>
              <w:t xml:space="preserve"> Пружање потребних теоријских практичних и других стручних знања из проблематике коришћења недрвних шумских производа. Поред тога, циљ предмета је да афирмише остале (недрвне) шумске</w:t>
            </w:r>
            <w:r w:rsidRPr="000B255B">
              <w:rPr>
                <w:bCs/>
                <w:lang w:val="sr-Latn-BA"/>
              </w:rPr>
              <w:t xml:space="preserve"> </w:t>
            </w:r>
            <w:r w:rsidRPr="000B255B">
              <w:rPr>
                <w:bCs/>
                <w:lang w:val="sr-Cyrl-CS"/>
              </w:rPr>
              <w:t>производе чији је значај веома велики у људској исхрани или за исхрану стоке или дивљачи, у фармацеутској или хемијској индустрији</w:t>
            </w:r>
            <w:r w:rsidRPr="000B255B">
              <w:rPr>
                <w:bCs/>
                <w:lang w:val="sr-Latn-BA"/>
              </w:rPr>
              <w:t>.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both"/>
              <w:rPr>
                <w:lang w:val="sr-Cyrl-CS"/>
              </w:rPr>
            </w:pPr>
            <w:r w:rsidRPr="000B255B">
              <w:rPr>
                <w:bCs/>
                <w:lang w:val="sr-Cyrl-CS"/>
              </w:rPr>
              <w:t>Исход предмета</w:t>
            </w:r>
            <w:r w:rsidRPr="000B255B">
              <w:rPr>
                <w:bCs/>
                <w:lang w:val="sr-Latn-BA"/>
              </w:rPr>
              <w:t>:</w:t>
            </w:r>
            <w:r w:rsidRPr="000B255B">
              <w:rPr>
                <w:bCs/>
                <w:lang w:val="sr-Cyrl-CS"/>
              </w:rPr>
              <w:t xml:space="preserve"> Студент треба да стекне знања о асортиману производа који се могу очекивати из шума, класификацију производа, појавне облике на тржишту као и знања о значају сваког од производа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spacing w:line="276" w:lineRule="auto"/>
              <w:rPr>
                <w:bCs/>
                <w:lang w:val="sr-Latn-BA"/>
              </w:rPr>
            </w:pPr>
            <w:r w:rsidRPr="000B255B">
              <w:rPr>
                <w:bCs/>
                <w:lang w:val="sr-Cyrl-CS"/>
              </w:rPr>
              <w:t>Садржај предмета</w:t>
            </w:r>
          </w:p>
          <w:p w:rsidR="00045340" w:rsidRPr="00DE7710" w:rsidRDefault="00045340" w:rsidP="00FE2DD5">
            <w:pPr>
              <w:spacing w:line="276" w:lineRule="auto"/>
              <w:jc w:val="both"/>
              <w:rPr>
                <w:i/>
                <w:iCs/>
                <w:lang w:val="sr-Latn-BA"/>
              </w:rPr>
            </w:pPr>
            <w:r w:rsidRPr="000B255B">
              <w:rPr>
                <w:i/>
                <w:iCs/>
                <w:lang w:val="sr-Cyrl-CS"/>
              </w:rPr>
              <w:t xml:space="preserve">Теоријска настава: </w:t>
            </w:r>
            <w:r w:rsidRPr="000B255B">
              <w:rPr>
                <w:iCs/>
                <w:lang w:val="sr-Latn-BA"/>
              </w:rPr>
              <w:t>Класификација  производа шума. Теориске основе смоларења. Искоришћавање коре, лишћа и четина. Сокови из дрвета (хемијски састав, стварање, распоред у дрвету). Сакупљање шумских</w:t>
            </w:r>
            <w:r w:rsidR="00864A9F" w:rsidRPr="000B255B">
              <w:rPr>
                <w:iCs/>
                <w:lang w:val="sr-Latn-BA"/>
              </w:rPr>
              <w:t xml:space="preserve"> плодова, семена.  Јестиво семе и плодови.  </w:t>
            </w:r>
            <w:r w:rsidR="000B255B">
              <w:rPr>
                <w:iCs/>
                <w:lang w:val="sr-Latn-BA"/>
              </w:rPr>
              <w:t>Сакупљање лековитог</w:t>
            </w:r>
            <w:r w:rsidRPr="000B255B">
              <w:rPr>
                <w:iCs/>
                <w:lang w:val="sr-Latn-BA"/>
              </w:rPr>
              <w:t>, зачинског, ароматичног, медоносног и јестивог биљa.</w:t>
            </w:r>
            <w:r w:rsidR="00864A9F" w:rsidRPr="000B255B">
              <w:rPr>
                <w:iCs/>
                <w:lang w:val="sr-Latn-BA"/>
              </w:rPr>
              <w:t xml:space="preserve"> </w:t>
            </w:r>
            <w:r w:rsidRPr="000B255B">
              <w:rPr>
                <w:iCs/>
                <w:lang w:val="sr-Latn-BA"/>
              </w:rPr>
              <w:t xml:space="preserve"> Биљне врсте и њихови делови који могу да послуже као храна. Отровно биље. Начин сакупљања, транспорт, складиштење сушење.  </w:t>
            </w:r>
            <w:r w:rsidR="00864A9F" w:rsidRPr="000B255B">
              <w:rPr>
                <w:iCs/>
                <w:lang w:val="sr-Latn-BA"/>
              </w:rPr>
              <w:t xml:space="preserve">Комерцијално значајне јестиве гљиве.  Отровне гљиве. </w:t>
            </w:r>
            <w:r w:rsidRPr="000B255B">
              <w:rPr>
                <w:iCs/>
                <w:lang w:val="sr-Latn-BA"/>
              </w:rPr>
              <w:t xml:space="preserve">Храњива вредност гљива. Начини сакупљања, манипулација, термичка обрада, сушење, складиштење и др. Шумска паша; лисник; стеља. Коришћење минералних састојака тла. </w:t>
            </w:r>
            <w:r w:rsidR="00864A9F" w:rsidRPr="000B255B">
              <w:rPr>
                <w:iCs/>
                <w:lang w:val="sr-Latn-BA"/>
              </w:rPr>
              <w:t xml:space="preserve">Производи пчеларства. </w:t>
            </w:r>
            <w:r w:rsidRPr="000B255B">
              <w:rPr>
                <w:iCs/>
                <w:lang w:val="sr-Latn-BA"/>
              </w:rPr>
              <w:t xml:space="preserve">Коришћење анималних производа за: исхрану,  фармацеутске сврхе, индустрију коже и конфекције, потребе кућне радиности и уређење ентеријера. 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spacing w:line="276" w:lineRule="auto"/>
              <w:jc w:val="both"/>
              <w:rPr>
                <w:bCs/>
                <w:color w:val="000000" w:themeColor="text1"/>
                <w:lang w:val="sr-Latn-BA"/>
              </w:rPr>
            </w:pPr>
            <w:r w:rsidRPr="000B255B">
              <w:rPr>
                <w:bCs/>
                <w:color w:val="000000" w:themeColor="text1"/>
                <w:lang w:val="sr-Cyrl-CS"/>
              </w:rPr>
              <w:t xml:space="preserve">Литература </w:t>
            </w:r>
          </w:p>
          <w:tbl>
            <w:tblPr>
              <w:tblW w:w="8740" w:type="dxa"/>
              <w:tblLook w:val="04A0" w:firstRow="1" w:lastRow="0" w:firstColumn="1" w:lastColumn="0" w:noHBand="0" w:noVBand="1"/>
            </w:tblPr>
            <w:tblGrid>
              <w:gridCol w:w="8740"/>
            </w:tblGrid>
            <w:tr w:rsidR="00045340" w:rsidRPr="000B255B" w:rsidTr="006D445A">
              <w:trPr>
                <w:trHeight w:val="255"/>
              </w:trPr>
              <w:tc>
                <w:tcPr>
                  <w:tcW w:w="8740" w:type="dxa"/>
                  <w:hideMark/>
                </w:tcPr>
                <w:p w:rsidR="00045340" w:rsidRPr="000B255B" w:rsidRDefault="00045340" w:rsidP="00815913">
                  <w:pPr>
                    <w:pStyle w:val="ListParagraph"/>
                    <w:framePr w:hSpace="180" w:wrap="around" w:vAnchor="text" w:hAnchor="margin" w:y="-533"/>
                    <w:numPr>
                      <w:ilvl w:val="0"/>
                      <w:numId w:val="5"/>
                    </w:numPr>
                    <w:jc w:val="both"/>
                    <w:rPr>
                      <w:color w:val="000000" w:themeColor="text1"/>
                    </w:rPr>
                  </w:pPr>
                  <w:r w:rsidRPr="000B255B">
                    <w:rPr>
                      <w:color w:val="000000" w:themeColor="text1"/>
                    </w:rPr>
                    <w:t xml:space="preserve">Николић, С. "Искоришћавање шума – трећи део", Уџбеник, Београд, 1967. </w:t>
                  </w:r>
                </w:p>
              </w:tc>
            </w:tr>
            <w:tr w:rsidR="00045340" w:rsidRPr="000B255B" w:rsidTr="006D445A">
              <w:trPr>
                <w:trHeight w:val="255"/>
              </w:trPr>
              <w:tc>
                <w:tcPr>
                  <w:tcW w:w="8740" w:type="dxa"/>
                  <w:hideMark/>
                </w:tcPr>
                <w:p w:rsidR="00045340" w:rsidRPr="000B255B" w:rsidRDefault="00864A9F" w:rsidP="00815913">
                  <w:pPr>
                    <w:pStyle w:val="ListParagraph"/>
                    <w:framePr w:hSpace="180" w:wrap="around" w:vAnchor="text" w:hAnchor="margin" w:y="-533"/>
                    <w:numPr>
                      <w:ilvl w:val="0"/>
                      <w:numId w:val="5"/>
                    </w:numPr>
                    <w:jc w:val="both"/>
                    <w:rPr>
                      <w:color w:val="000000" w:themeColor="text1"/>
                      <w:lang w:val="sr-Cyrl-CS"/>
                    </w:rPr>
                  </w:pPr>
                  <w:r w:rsidRPr="000B255B">
                    <w:rPr>
                      <w:color w:val="000000" w:themeColor="text1"/>
                      <w:lang w:val="sr-Cyrl-CS"/>
                    </w:rPr>
                    <w:t>Љубојевић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,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С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.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Производи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шума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анималног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поријекла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,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Шумарски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факултет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,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Универзитет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у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Бања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 xml:space="preserve"> </w:t>
                  </w:r>
                  <w:r w:rsidRPr="000B255B">
                    <w:rPr>
                      <w:color w:val="000000" w:themeColor="text1"/>
                      <w:lang w:val="sr-Cyrl-CS"/>
                    </w:rPr>
                    <w:t>Луци</w:t>
                  </w:r>
                  <w:r w:rsidR="00045340" w:rsidRPr="000B255B">
                    <w:rPr>
                      <w:color w:val="000000" w:themeColor="text1"/>
                      <w:lang w:val="sr-Cyrl-CS"/>
                    </w:rPr>
                    <w:t>, 2011.</w:t>
                  </w:r>
                </w:p>
                <w:p w:rsidR="00045340" w:rsidRPr="00B07E99" w:rsidRDefault="00045340" w:rsidP="00815913">
                  <w:pPr>
                    <w:pStyle w:val="ListParagraph"/>
                    <w:framePr w:hSpace="180" w:wrap="around" w:vAnchor="text" w:hAnchor="margin" w:y="-533"/>
                    <w:numPr>
                      <w:ilvl w:val="0"/>
                      <w:numId w:val="5"/>
                    </w:numPr>
                    <w:jc w:val="both"/>
                    <w:rPr>
                      <w:color w:val="000000" w:themeColor="text1"/>
                    </w:rPr>
                  </w:pPr>
                  <w:r w:rsidRPr="000B255B">
                    <w:rPr>
                      <w:color w:val="000000" w:themeColor="text1"/>
                    </w:rPr>
                    <w:t>Ранковић Н., Даниловић М. (2004): Производња и тражња жира храста лужњака у ШГ Сремска Митровица, Шумарство 1-2:69-81, Београд.</w:t>
                  </w:r>
                </w:p>
              </w:tc>
            </w:tr>
            <w:tr w:rsidR="00045340" w:rsidRPr="000B255B" w:rsidTr="006D445A">
              <w:trPr>
                <w:trHeight w:val="74"/>
              </w:trPr>
              <w:tc>
                <w:tcPr>
                  <w:tcW w:w="8740" w:type="dxa"/>
                  <w:hideMark/>
                </w:tcPr>
                <w:p w:rsidR="00045340" w:rsidRPr="000B255B" w:rsidRDefault="00045340" w:rsidP="00815913">
                  <w:pPr>
                    <w:pStyle w:val="ListParagraph"/>
                    <w:framePr w:hSpace="180" w:wrap="around" w:vAnchor="text" w:hAnchor="margin" w:y="-533"/>
                  </w:pPr>
                </w:p>
              </w:tc>
            </w:tr>
          </w:tbl>
          <w:p w:rsidR="00045340" w:rsidRPr="000B255B" w:rsidRDefault="00045340" w:rsidP="00045340">
            <w:pPr>
              <w:jc w:val="both"/>
              <w:rPr>
                <w:lang w:val="sr-Latn-BA"/>
              </w:rPr>
            </w:pPr>
          </w:p>
        </w:tc>
      </w:tr>
      <w:tr w:rsidR="00045340" w:rsidRPr="000B255B" w:rsidTr="00045340">
        <w:trPr>
          <w:cantSplit/>
        </w:trPr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lang w:val="en-US"/>
              </w:rPr>
            </w:pPr>
            <w:r w:rsidRPr="000B255B">
              <w:rPr>
                <w:bCs/>
                <w:lang w:val="sr-Cyrl-CS"/>
              </w:rPr>
              <w:t>Број часова</w:t>
            </w:r>
            <w:r w:rsidRPr="000B255B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sr-Cyrl-CS"/>
              </w:rPr>
            </w:pPr>
            <w:proofErr w:type="spellStart"/>
            <w:r w:rsidRPr="000B255B">
              <w:rPr>
                <w:lang w:val="en-US"/>
              </w:rPr>
              <w:t>Остали</w:t>
            </w:r>
            <w:proofErr w:type="spellEnd"/>
            <w:r w:rsidRPr="000B255B">
              <w:rPr>
                <w:lang w:val="en-US"/>
              </w:rPr>
              <w:t xml:space="preserve"> </w:t>
            </w:r>
            <w:proofErr w:type="spellStart"/>
            <w:r w:rsidRPr="000B255B">
              <w:rPr>
                <w:lang w:val="en-US"/>
              </w:rPr>
              <w:t>часови</w:t>
            </w:r>
            <w:proofErr w:type="spellEnd"/>
          </w:p>
          <w:p w:rsidR="00045340" w:rsidRPr="000B255B" w:rsidRDefault="00045340" w:rsidP="00045340">
            <w:pPr>
              <w:rPr>
                <w:lang w:val="en-US"/>
              </w:rPr>
            </w:pPr>
          </w:p>
        </w:tc>
      </w:tr>
      <w:tr w:rsidR="00045340" w:rsidRPr="000B255B" w:rsidTr="004102F2">
        <w:trPr>
          <w:cantSplit/>
          <w:trHeight w:val="50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B901F6">
            <w:pPr>
              <w:rPr>
                <w:bCs/>
                <w:lang w:val="en-US"/>
              </w:rPr>
            </w:pPr>
            <w:proofErr w:type="spellStart"/>
            <w:r w:rsidRPr="000B255B">
              <w:rPr>
                <w:bCs/>
                <w:lang w:val="en-US"/>
              </w:rPr>
              <w:t>Предавања</w:t>
            </w:r>
            <w:proofErr w:type="spellEnd"/>
            <w:r w:rsidRPr="000B255B">
              <w:rPr>
                <w:bCs/>
                <w:lang w:val="en-US"/>
              </w:rPr>
              <w:t>:</w:t>
            </w:r>
            <w:r w:rsidR="00B901F6">
              <w:rPr>
                <w:bCs/>
                <w:lang w:val="en-US"/>
              </w:rPr>
              <w:t xml:space="preserve"> 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lang w:val="en-US"/>
              </w:rPr>
            </w:pPr>
            <w:proofErr w:type="spellStart"/>
            <w:r w:rsidRPr="000B255B">
              <w:rPr>
                <w:bCs/>
                <w:lang w:val="en-US"/>
              </w:rPr>
              <w:t>Вежбе</w:t>
            </w:r>
            <w:proofErr w:type="spellEnd"/>
            <w:r w:rsidRPr="000B255B">
              <w:rPr>
                <w:bCs/>
                <w:lang w:val="en-US"/>
              </w:rPr>
              <w:t>:</w:t>
            </w:r>
          </w:p>
          <w:p w:rsidR="00045340" w:rsidRPr="000B255B" w:rsidRDefault="00045340" w:rsidP="00045340">
            <w:pPr>
              <w:rPr>
                <w:bCs/>
                <w:lang w:val="en-US"/>
              </w:rPr>
            </w:pPr>
            <w:r w:rsidRPr="000B255B">
              <w:rPr>
                <w:bCs/>
                <w:lang w:val="en-US"/>
              </w:rPr>
              <w:t xml:space="preserve"> </w:t>
            </w:r>
          </w:p>
          <w:p w:rsidR="00045340" w:rsidRPr="000B255B" w:rsidRDefault="00045340" w:rsidP="000453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lang w:val="en-US"/>
              </w:rPr>
            </w:pPr>
            <w:proofErr w:type="spellStart"/>
            <w:r w:rsidRPr="000B255B">
              <w:rPr>
                <w:bCs/>
                <w:lang w:val="en-US"/>
              </w:rPr>
              <w:t>Други</w:t>
            </w:r>
            <w:proofErr w:type="spellEnd"/>
            <w:r w:rsidRPr="000B255B">
              <w:rPr>
                <w:bCs/>
                <w:lang w:val="en-US"/>
              </w:rPr>
              <w:t xml:space="preserve"> </w:t>
            </w:r>
            <w:proofErr w:type="spellStart"/>
            <w:r w:rsidRPr="000B255B">
              <w:rPr>
                <w:bCs/>
                <w:lang w:val="en-US"/>
              </w:rPr>
              <w:t>облици</w:t>
            </w:r>
            <w:proofErr w:type="spellEnd"/>
            <w:r w:rsidRPr="000B255B">
              <w:rPr>
                <w:bCs/>
                <w:lang w:val="en-US"/>
              </w:rPr>
              <w:t xml:space="preserve"> </w:t>
            </w:r>
            <w:proofErr w:type="spellStart"/>
            <w:r w:rsidRPr="000B255B">
              <w:rPr>
                <w:bCs/>
                <w:lang w:val="en-US"/>
              </w:rPr>
              <w:t>наставе</w:t>
            </w:r>
            <w:proofErr w:type="spellEnd"/>
            <w:r w:rsidRPr="000B255B">
              <w:rPr>
                <w:bCs/>
                <w:lang w:val="en-US"/>
              </w:rPr>
              <w:t xml:space="preserve">: </w:t>
            </w:r>
          </w:p>
          <w:p w:rsidR="00045340" w:rsidRPr="000B255B" w:rsidRDefault="00045340" w:rsidP="00045340">
            <w:pPr>
              <w:jc w:val="center"/>
              <w:rPr>
                <w:bCs/>
                <w:highlight w:val="yellow"/>
                <w:lang w:val="sr-Cyrl-C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bCs/>
                <w:color w:val="FF0000"/>
                <w:lang w:val="sr-Cyrl-CS"/>
              </w:rPr>
            </w:pPr>
            <w:proofErr w:type="spellStart"/>
            <w:r w:rsidRPr="000B255B">
              <w:rPr>
                <w:bCs/>
                <w:lang w:val="en-US"/>
              </w:rPr>
              <w:t>Студијски</w:t>
            </w:r>
            <w:proofErr w:type="spellEnd"/>
            <w:r w:rsidRPr="000B255B">
              <w:rPr>
                <w:bCs/>
                <w:lang w:val="en-US"/>
              </w:rPr>
              <w:t xml:space="preserve"> </w:t>
            </w:r>
            <w:proofErr w:type="spellStart"/>
            <w:r w:rsidRPr="000B255B">
              <w:rPr>
                <w:bCs/>
                <w:lang w:val="en-US"/>
              </w:rPr>
              <w:t>истраживачки</w:t>
            </w:r>
            <w:proofErr w:type="spellEnd"/>
            <w:r w:rsidRPr="000B255B">
              <w:rPr>
                <w:bCs/>
                <w:lang w:val="en-US"/>
              </w:rPr>
              <w:t xml:space="preserve"> </w:t>
            </w:r>
            <w:proofErr w:type="spellStart"/>
            <w:r w:rsidRPr="000B255B">
              <w:rPr>
                <w:bCs/>
                <w:lang w:val="en-US"/>
              </w:rPr>
              <w:t>рад</w:t>
            </w:r>
            <w:proofErr w:type="spellEnd"/>
            <w:r w:rsidRPr="000B255B">
              <w:rPr>
                <w:bCs/>
                <w:lang w:val="en-US"/>
              </w:rPr>
              <w:t>:</w:t>
            </w:r>
            <w:r w:rsidRPr="000B255B"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0" w:rsidRPr="000B255B" w:rsidRDefault="00045340" w:rsidP="00045340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B07E99">
            <w:pPr>
              <w:rPr>
                <w:bCs/>
                <w:lang w:val="sr-Latn-BA"/>
              </w:rPr>
            </w:pPr>
            <w:r w:rsidRPr="000B255B">
              <w:rPr>
                <w:bCs/>
                <w:lang w:val="sr-Cyrl-CS"/>
              </w:rPr>
              <w:t>Методе извођења наставе</w:t>
            </w:r>
            <w:r w:rsidRPr="000B255B">
              <w:rPr>
                <w:bCs/>
                <w:lang w:val="sr-Latn-BA"/>
              </w:rPr>
              <w:t>:</w:t>
            </w:r>
            <w:r w:rsidRPr="000B255B">
              <w:t xml:space="preserve"> </w:t>
            </w:r>
            <w:r w:rsidRPr="000B255B">
              <w:rPr>
                <w:bCs/>
                <w:lang w:val="sr-Latn-BA"/>
              </w:rPr>
              <w:t>Предавања, консултације.</w:t>
            </w:r>
          </w:p>
        </w:tc>
      </w:tr>
      <w:tr w:rsidR="00045340" w:rsidRPr="000B255B" w:rsidTr="00045340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ru-RU"/>
              </w:rPr>
            </w:pPr>
            <w:r w:rsidRPr="000B255B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045340" w:rsidRPr="000B255B" w:rsidTr="00045340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sr-Cyrl-CS"/>
              </w:rPr>
            </w:pPr>
            <w:r w:rsidRPr="000B255B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en-US"/>
              </w:rPr>
            </w:pPr>
            <w:proofErr w:type="spellStart"/>
            <w:r w:rsidRPr="000B255B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en-US"/>
              </w:rPr>
            </w:pPr>
            <w:proofErr w:type="spellStart"/>
            <w:r w:rsidRPr="000B255B">
              <w:rPr>
                <w:lang w:val="en-US"/>
              </w:rPr>
              <w:t>Завршни</w:t>
            </w:r>
            <w:proofErr w:type="spellEnd"/>
            <w:r w:rsidRPr="000B255B">
              <w:rPr>
                <w:lang w:val="en-US"/>
              </w:rPr>
              <w:t xml:space="preserve"> </w:t>
            </w:r>
            <w:proofErr w:type="spellStart"/>
            <w:r w:rsidRPr="000B255B">
              <w:rPr>
                <w:lang w:val="en-US"/>
              </w:rPr>
              <w:t>испит</w:t>
            </w:r>
            <w:proofErr w:type="spellEnd"/>
            <w:r w:rsidRPr="000B255B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right"/>
              <w:rPr>
                <w:i/>
                <w:iCs/>
                <w:lang w:val="en-US"/>
              </w:rPr>
            </w:pPr>
            <w:proofErr w:type="spellStart"/>
            <w:r w:rsidRPr="000B255B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045340" w:rsidRPr="000B255B" w:rsidTr="00045340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  <w:r w:rsidRPr="000B255B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sr-Latn-BA"/>
              </w:rPr>
            </w:pPr>
            <w:r w:rsidRPr="000B255B">
              <w:rPr>
                <w:bCs/>
                <w:lang w:val="sr-Latn-BA"/>
              </w:rPr>
              <w:t>10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  <w:r w:rsidRPr="000B255B"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045340" w:rsidRPr="000B255B" w:rsidTr="00045340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  <w:r w:rsidRPr="000B255B">
              <w:rPr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  <w:r w:rsidRPr="000B255B">
              <w:rPr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iCs/>
                <w:lang w:val="sr-Latn-BA"/>
              </w:rPr>
            </w:pPr>
            <w:r w:rsidRPr="000B255B">
              <w:rPr>
                <w:iCs/>
                <w:lang w:val="sr-Latn-BA"/>
              </w:rPr>
              <w:t>70</w:t>
            </w:r>
          </w:p>
        </w:tc>
      </w:tr>
      <w:tr w:rsidR="00045340" w:rsidRPr="000B255B" w:rsidTr="00045340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  <w:r w:rsidRPr="000B255B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045340" w:rsidRPr="000B255B" w:rsidTr="00045340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lang w:val="sr-Cyrl-CS"/>
              </w:rPr>
            </w:pPr>
            <w:r w:rsidRPr="000B255B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bCs/>
                <w:lang w:val="sr-Latn-BA"/>
              </w:rPr>
            </w:pPr>
            <w:r w:rsidRPr="000B255B">
              <w:rPr>
                <w:bCs/>
                <w:lang w:val="sr-Latn-BA"/>
              </w:rPr>
              <w:t>20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40" w:rsidRPr="000B255B" w:rsidRDefault="00045340" w:rsidP="00045340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8B0C56" w:rsidRDefault="008B0C56"/>
    <w:sectPr w:rsidR="008B0C56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0FA"/>
    <w:multiLevelType w:val="hybridMultilevel"/>
    <w:tmpl w:val="FB9C20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6EF"/>
    <w:multiLevelType w:val="hybridMultilevel"/>
    <w:tmpl w:val="E1B2207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F6A5B"/>
    <w:multiLevelType w:val="hybridMultilevel"/>
    <w:tmpl w:val="FB9C20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553BC"/>
    <w:multiLevelType w:val="hybridMultilevel"/>
    <w:tmpl w:val="3A2CFCA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55CC"/>
    <w:rsid w:val="00045340"/>
    <w:rsid w:val="000755AA"/>
    <w:rsid w:val="000B255B"/>
    <w:rsid w:val="00226F8A"/>
    <w:rsid w:val="00264911"/>
    <w:rsid w:val="002E4D68"/>
    <w:rsid w:val="002F7BF6"/>
    <w:rsid w:val="003320E9"/>
    <w:rsid w:val="004102F2"/>
    <w:rsid w:val="007955CC"/>
    <w:rsid w:val="00815913"/>
    <w:rsid w:val="00864A9F"/>
    <w:rsid w:val="008B0C56"/>
    <w:rsid w:val="0096583B"/>
    <w:rsid w:val="009968D2"/>
    <w:rsid w:val="00A956E2"/>
    <w:rsid w:val="00B07E99"/>
    <w:rsid w:val="00B707B2"/>
    <w:rsid w:val="00B901F6"/>
    <w:rsid w:val="00BA7150"/>
    <w:rsid w:val="00C11972"/>
    <w:rsid w:val="00D044D4"/>
    <w:rsid w:val="00DE7710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CC"/>
    <w:pPr>
      <w:ind w:left="720"/>
      <w:contextualSpacing/>
    </w:pPr>
  </w:style>
  <w:style w:type="paragraph" w:customStyle="1" w:styleId="Caption1">
    <w:name w:val="Caption1"/>
    <w:basedOn w:val="Normal"/>
    <w:rsid w:val="00C11972"/>
    <w:pPr>
      <w:widowControl/>
      <w:autoSpaceDE/>
      <w:autoSpaceDN/>
      <w:adjustRightInd/>
      <w:spacing w:before="240" w:after="240"/>
    </w:pPr>
    <w:rPr>
      <w:sz w:val="24"/>
      <w:szCs w:val="24"/>
      <w:lang w:val="sr-Latn-BA" w:eastAsia="sr-Latn-BA"/>
    </w:rPr>
  </w:style>
  <w:style w:type="character" w:styleId="Hyperlink">
    <w:name w:val="Hyperlink"/>
    <w:basedOn w:val="DefaultParagraphFont"/>
    <w:uiPriority w:val="99"/>
    <w:unhideWhenUsed/>
    <w:rsid w:val="00C11972"/>
    <w:rPr>
      <w:color w:val="7BA5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9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14</cp:revision>
  <dcterms:created xsi:type="dcterms:W3CDTF">2013-01-20T12:15:00Z</dcterms:created>
  <dcterms:modified xsi:type="dcterms:W3CDTF">2013-09-25T12:32:00Z</dcterms:modified>
</cp:coreProperties>
</file>