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C2" w:rsidRDefault="007C04C2" w:rsidP="007C04C2">
      <w:pPr>
        <w:rPr>
          <w:lang w:val="sr-Cyrl-CS"/>
        </w:rPr>
      </w:pPr>
      <w:r>
        <w:rPr>
          <w:b/>
          <w:lang w:val="sr-Cyrl-CS"/>
        </w:rPr>
        <w:t>Табела 5.</w:t>
      </w:r>
      <w:r>
        <w:rPr>
          <w:b/>
        </w:rPr>
        <w:t>2.</w:t>
      </w:r>
      <w:r>
        <w:rPr>
          <w:b/>
          <w:lang w:val="sr-Cyrl-CS"/>
        </w:rPr>
        <w:t xml:space="preserve"> </w:t>
      </w:r>
      <w:r>
        <w:rPr>
          <w:lang w:val="sr-Cyrl-CS"/>
        </w:rPr>
        <w:t>Спецификација</w:t>
      </w:r>
      <w:r>
        <w:t xml:space="preserve"> </w:t>
      </w:r>
      <w:r>
        <w:rPr>
          <w:lang w:val="sr-Cyrl-CS"/>
        </w:rPr>
        <w:t xml:space="preserve"> предмета на студијском програму основних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051"/>
        <w:gridCol w:w="809"/>
        <w:gridCol w:w="1761"/>
        <w:gridCol w:w="78"/>
        <w:gridCol w:w="2810"/>
        <w:gridCol w:w="317"/>
        <w:gridCol w:w="1247"/>
      </w:tblGrid>
      <w:tr w:rsidR="007C04C2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>
              <w:rPr>
                <w:bCs/>
                <w:sz w:val="22"/>
                <w:szCs w:val="22"/>
                <w:lang w:val="ru-RU"/>
              </w:rPr>
              <w:t>/студијски програми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A770BF" w:rsidRPr="00A770BF">
              <w:rPr>
                <w:bCs/>
                <w:sz w:val="22"/>
                <w:szCs w:val="22"/>
              </w:rPr>
              <w:t>Шумарство</w:t>
            </w:r>
          </w:p>
        </w:tc>
      </w:tr>
      <w:tr w:rsidR="007C04C2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bCs/>
                <w:color w:val="FF0000"/>
                <w:sz w:val="22"/>
                <w:szCs w:val="22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Врста </w:t>
            </w:r>
            <w:r>
              <w:rPr>
                <w:sz w:val="24"/>
                <w:szCs w:val="24"/>
                <w:lang w:val="ru-RU"/>
              </w:rPr>
              <w:t xml:space="preserve">и ниво студија: </w:t>
            </w:r>
            <w:r w:rsidR="00A770BF" w:rsidRPr="00A770BF">
              <w:rPr>
                <w:sz w:val="24"/>
                <w:szCs w:val="24"/>
                <w:lang w:val="ru-RU"/>
              </w:rPr>
              <w:t>први степен</w:t>
            </w:r>
          </w:p>
        </w:tc>
      </w:tr>
      <w:tr w:rsidR="007C04C2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="00A770BF" w:rsidRPr="00CE1455">
              <w:rPr>
                <w:b/>
                <w:bCs/>
                <w:sz w:val="22"/>
                <w:szCs w:val="22"/>
                <w:lang w:val="sr-Cyrl-CS"/>
              </w:rPr>
              <w:t>Плантажно шумарство</w:t>
            </w:r>
          </w:p>
        </w:tc>
      </w:tr>
      <w:tr w:rsidR="007C04C2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Наставник</w:t>
            </w:r>
            <w:r>
              <w:rPr>
                <w:bCs/>
                <w:sz w:val="22"/>
                <w:szCs w:val="22"/>
                <w:lang w:val="ru-RU"/>
              </w:rPr>
              <w:t xml:space="preserve"> (</w:t>
            </w:r>
            <w:r>
              <w:rPr>
                <w:sz w:val="18"/>
                <w:szCs w:val="18"/>
                <w:lang w:val="sr-Cyrl-CS"/>
              </w:rPr>
              <w:t>Име, средње слово, презиме</w:t>
            </w:r>
            <w:r>
              <w:rPr>
                <w:sz w:val="18"/>
                <w:szCs w:val="18"/>
                <w:lang w:val="ru-RU"/>
              </w:rPr>
              <w:t>)</w:t>
            </w:r>
            <w:r>
              <w:rPr>
                <w:bCs/>
                <w:sz w:val="22"/>
                <w:szCs w:val="22"/>
                <w:lang w:val="sr-Cyrl-CS"/>
              </w:rPr>
              <w:t xml:space="preserve">: </w:t>
            </w:r>
            <w:r w:rsidR="00074DB9">
              <w:rPr>
                <w:b/>
                <w:bCs/>
                <w:sz w:val="22"/>
                <w:szCs w:val="22"/>
                <w:lang w:val="sr-Cyrl-CS"/>
              </w:rPr>
              <w:fldChar w:fldCharType="begin"/>
            </w:r>
            <w:r w:rsidR="00074DB9">
              <w:rPr>
                <w:b/>
                <w:bCs/>
                <w:sz w:val="22"/>
                <w:szCs w:val="22"/>
                <w:lang w:val="sr-Cyrl-CS"/>
              </w:rPr>
              <w:instrText xml:space="preserve"> HYPERLINK "../../ПРИЛОГ%209.3.%20-%20КЊИГА_НАСТАВНИКА/Владан%20К.%20Иветић.docx" </w:instrText>
            </w:r>
            <w:r w:rsidR="00074DB9">
              <w:rPr>
                <w:b/>
                <w:bCs/>
                <w:sz w:val="22"/>
                <w:szCs w:val="22"/>
                <w:lang w:val="sr-Cyrl-CS"/>
              </w:rPr>
            </w:r>
            <w:r w:rsidR="00074DB9">
              <w:rPr>
                <w:b/>
                <w:bCs/>
                <w:sz w:val="22"/>
                <w:szCs w:val="22"/>
                <w:lang w:val="sr-Cyrl-CS"/>
              </w:rPr>
              <w:fldChar w:fldCharType="separate"/>
            </w:r>
            <w:r w:rsidR="00A770BF" w:rsidRPr="00074DB9">
              <w:rPr>
                <w:rStyle w:val="Hyperlink"/>
                <w:b/>
                <w:bCs/>
                <w:sz w:val="22"/>
                <w:szCs w:val="22"/>
                <w:lang w:val="sr-Cyrl-CS"/>
              </w:rPr>
              <w:t>Владан</w:t>
            </w:r>
            <w:r w:rsidR="00A770BF" w:rsidRPr="00074DB9">
              <w:rPr>
                <w:rStyle w:val="Hyperlink"/>
                <w:b/>
                <w:bCs/>
                <w:sz w:val="22"/>
                <w:szCs w:val="22"/>
              </w:rPr>
              <w:t xml:space="preserve"> K.</w:t>
            </w:r>
            <w:r w:rsidR="00A770BF" w:rsidRPr="00074DB9">
              <w:rPr>
                <w:rStyle w:val="Hyperlink"/>
                <w:b/>
                <w:bCs/>
                <w:sz w:val="22"/>
                <w:szCs w:val="22"/>
                <w:lang w:val="sr-Cyrl-CS"/>
              </w:rPr>
              <w:t xml:space="preserve"> Иветић</w:t>
            </w:r>
            <w:r w:rsidR="00074DB9">
              <w:rPr>
                <w:b/>
                <w:bCs/>
                <w:sz w:val="22"/>
                <w:szCs w:val="22"/>
                <w:lang w:val="sr-Cyrl-CS"/>
              </w:rPr>
              <w:fldChar w:fldCharType="end"/>
            </w:r>
            <w:bookmarkStart w:id="0" w:name="_GoBack"/>
            <w:bookmarkEnd w:id="0"/>
          </w:p>
        </w:tc>
      </w:tr>
      <w:tr w:rsidR="007C04C2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sr-Cyrl-CS"/>
              </w:rPr>
              <w:t>Статус предмета: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70BF" w:rsidRPr="00A770BF">
              <w:rPr>
                <w:bCs/>
                <w:sz w:val="22"/>
                <w:szCs w:val="22"/>
                <w:lang w:val="en-US"/>
              </w:rPr>
              <w:t>изборни</w:t>
            </w:r>
            <w:proofErr w:type="spellEnd"/>
          </w:p>
        </w:tc>
      </w:tr>
      <w:tr w:rsidR="007C04C2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A770BF" w:rsidRDefault="007C04C2" w:rsidP="00595E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sr-Cyrl-CS"/>
              </w:rPr>
              <w:t xml:space="preserve">Број ЕСПБ: </w:t>
            </w:r>
            <w:r w:rsidR="00A770BF">
              <w:rPr>
                <w:sz w:val="22"/>
                <w:szCs w:val="22"/>
                <w:lang w:val="en-US"/>
              </w:rPr>
              <w:t>2</w:t>
            </w:r>
          </w:p>
        </w:tc>
      </w:tr>
      <w:tr w:rsidR="007C04C2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Услов: </w:t>
            </w:r>
          </w:p>
        </w:tc>
      </w:tr>
      <w:tr w:rsidR="007C04C2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jc w:val="both"/>
              <w:rPr>
                <w:sz w:val="22"/>
                <w:szCs w:val="22"/>
                <w:lang w:val="sr-Cyrl-CS"/>
              </w:rPr>
            </w:pPr>
            <w:r w:rsidRPr="00CE1455">
              <w:rPr>
                <w:b/>
                <w:sz w:val="22"/>
                <w:szCs w:val="22"/>
                <w:lang w:val="sr-Cyrl-CS"/>
              </w:rPr>
              <w:t xml:space="preserve">Циљ предмета: </w:t>
            </w:r>
            <w:r w:rsidR="00A770BF" w:rsidRPr="00A770BF">
              <w:rPr>
                <w:sz w:val="22"/>
                <w:szCs w:val="22"/>
                <w:lang w:val="sr-Cyrl-CS"/>
              </w:rPr>
              <w:t>Циљ предмета је стицање неопходних знања за оснивање (избор врсте, клона, технике садње) и негу плантажа за производњу техничког дрвета (тополе, дивља трешња, црни орах и др.), засада кратке опходње (врбе, тополе, јове), плантажа за фиторемедијацију, система агрошумарства, семенских плантажа и плантажа за производњу недрвних шумских производа (за потребе кондиторске, прехрамбене и фармацеутске индустрије). Обухваћене су врсте дрвећа (и њихови унутарврсни таксони) које се могу користити за оснивање плантажа и интензивно газдовање.</w:t>
            </w:r>
          </w:p>
        </w:tc>
      </w:tr>
      <w:tr w:rsidR="007C04C2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jc w:val="both"/>
              <w:rPr>
                <w:sz w:val="22"/>
                <w:szCs w:val="22"/>
                <w:lang w:val="sr-Cyrl-CS"/>
              </w:rPr>
            </w:pPr>
            <w:r w:rsidRPr="00CE1455">
              <w:rPr>
                <w:b/>
                <w:sz w:val="22"/>
                <w:szCs w:val="22"/>
                <w:lang w:val="sr-Cyrl-CS"/>
              </w:rPr>
              <w:t>Исход предмета: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="00A770BF" w:rsidRPr="00A770BF">
              <w:rPr>
                <w:sz w:val="22"/>
                <w:szCs w:val="22"/>
                <w:lang w:val="sr-Cyrl-CS"/>
              </w:rPr>
              <w:t>Стицање неопходних знања за избор и производњу садног материјала, оснивање и негу плантажа основаних од шумског дрвећа и/или на шумском земљишту.</w:t>
            </w:r>
          </w:p>
        </w:tc>
      </w:tr>
      <w:tr w:rsidR="007C04C2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7C04C2" w:rsidRDefault="007C04C2" w:rsidP="00595EA3">
            <w:pPr>
              <w:jc w:val="both"/>
              <w:rPr>
                <w:iCs/>
                <w:sz w:val="22"/>
                <w:szCs w:val="22"/>
              </w:rPr>
            </w:pPr>
            <w:r w:rsidRPr="00CE1455">
              <w:rPr>
                <w:b/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="00CE1455" w:rsidRPr="00724F74">
              <w:rPr>
                <w:b/>
                <w:i/>
                <w:iCs/>
                <w:sz w:val="22"/>
                <w:szCs w:val="22"/>
              </w:rPr>
              <w:t>:</w:t>
            </w:r>
            <w:r>
              <w:rPr>
                <w:iCs/>
                <w:sz w:val="22"/>
                <w:szCs w:val="22"/>
                <w:lang w:val="sr-Cyrl-CS"/>
              </w:rPr>
              <w:t xml:space="preserve"> </w:t>
            </w:r>
            <w:r w:rsidR="00A770BF" w:rsidRPr="00A770BF">
              <w:rPr>
                <w:iCs/>
                <w:sz w:val="22"/>
                <w:szCs w:val="22"/>
                <w:lang w:val="sr-Cyrl-CS"/>
              </w:rPr>
              <w:t xml:space="preserve">Значај оснивања плантажа шумског дрвећа. Плантаже топола. Плантаже врба. Засади кратке опходње. Плантаже ораха. Плантаже леске. </w:t>
            </w:r>
            <w:r w:rsidR="00CA3534">
              <w:rPr>
                <w:iCs/>
                <w:sz w:val="22"/>
                <w:szCs w:val="22"/>
              </w:rPr>
              <w:t xml:space="preserve">Плантаже багрема. </w:t>
            </w:r>
            <w:r w:rsidR="00A770BF" w:rsidRPr="00A770BF">
              <w:rPr>
                <w:iCs/>
                <w:sz w:val="22"/>
                <w:szCs w:val="22"/>
                <w:lang w:val="sr-Cyrl-CS"/>
              </w:rPr>
              <w:t xml:space="preserve">Плантаже мечје леске. Плантаже гинка. Плантаже дивље трешње. Плантаже дуда. </w:t>
            </w:r>
            <w:r w:rsidR="00CA3534">
              <w:rPr>
                <w:iCs/>
                <w:sz w:val="22"/>
                <w:szCs w:val="22"/>
                <w:lang w:val="sr-Cyrl-CS"/>
              </w:rPr>
              <w:t xml:space="preserve">Плантаже ароније. Плантаже еводије. </w:t>
            </w:r>
            <w:r w:rsidR="00A770BF" w:rsidRPr="00A770BF">
              <w:rPr>
                <w:iCs/>
                <w:sz w:val="22"/>
                <w:szCs w:val="22"/>
                <w:lang w:val="sr-Cyrl-CS"/>
              </w:rPr>
              <w:t>Семенске плантаже. Плантаже за новогодишња дрвца. Плантаже за фиторемедијацију. Агрошумарство. Свака тематска јединица обухвата следећа подпоглавља: Избор клонова и сорти за плантажно гајење</w:t>
            </w:r>
            <w:r w:rsidR="00CA3534">
              <w:rPr>
                <w:iCs/>
                <w:sz w:val="22"/>
                <w:szCs w:val="22"/>
                <w:lang w:val="sr-Cyrl-CS"/>
              </w:rPr>
              <w:t>.</w:t>
            </w:r>
            <w:r w:rsidR="00A770BF" w:rsidRPr="00A770BF">
              <w:rPr>
                <w:iCs/>
                <w:sz w:val="22"/>
                <w:szCs w:val="22"/>
                <w:lang w:val="sr-Cyrl-CS"/>
              </w:rPr>
              <w:t xml:space="preserve"> Крактеристике станишта за плантажно гајење</w:t>
            </w:r>
            <w:r w:rsidR="00CA3534">
              <w:rPr>
                <w:iCs/>
                <w:sz w:val="22"/>
                <w:szCs w:val="22"/>
                <w:lang w:val="sr-Cyrl-CS"/>
              </w:rPr>
              <w:t>.</w:t>
            </w:r>
            <w:r w:rsidR="00A770BF" w:rsidRPr="00A770BF">
              <w:rPr>
                <w:iCs/>
                <w:sz w:val="22"/>
                <w:szCs w:val="22"/>
                <w:lang w:val="sr-Cyrl-CS"/>
              </w:rPr>
              <w:t xml:space="preserve"> Техника рада на оснивању плантажа</w:t>
            </w:r>
            <w:r w:rsidR="00CA3534">
              <w:rPr>
                <w:iCs/>
                <w:sz w:val="22"/>
                <w:szCs w:val="22"/>
                <w:lang w:val="sr-Cyrl-CS"/>
              </w:rPr>
              <w:t>.</w:t>
            </w:r>
            <w:r w:rsidR="00A770BF" w:rsidRPr="00A770BF">
              <w:rPr>
                <w:iCs/>
                <w:sz w:val="22"/>
                <w:szCs w:val="22"/>
                <w:lang w:val="sr-Cyrl-CS"/>
              </w:rPr>
              <w:t xml:space="preserve"> Мере неге, одржавања  и заштите у плантажама.</w:t>
            </w:r>
          </w:p>
          <w:p w:rsidR="00DC63D3" w:rsidRDefault="007C04C2" w:rsidP="00595EA3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sr-Cyrl-CS"/>
              </w:rPr>
              <w:t>Практична настава:</w:t>
            </w:r>
          </w:p>
          <w:p w:rsidR="007C04C2" w:rsidRDefault="007C04C2" w:rsidP="00595EA3">
            <w:pPr>
              <w:jc w:val="both"/>
              <w:rPr>
                <w:bCs/>
                <w:i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/>
                <w:sz w:val="22"/>
                <w:szCs w:val="22"/>
                <w:lang w:val="ru-RU"/>
              </w:rPr>
              <w:t>Други облици наставе – лабораторијске вежбе</w:t>
            </w:r>
          </w:p>
          <w:p w:rsidR="007C04C2" w:rsidRDefault="007C04C2" w:rsidP="00595EA3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7C04C2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Литература: </w:t>
            </w:r>
          </w:p>
        </w:tc>
      </w:tr>
      <w:tr w:rsidR="007C04C2">
        <w:trPr>
          <w:cantSplit/>
        </w:trPr>
        <w:tc>
          <w:tcPr>
            <w:tcW w:w="8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bCs/>
                <w:lang w:val="en-US"/>
              </w:rPr>
            </w:pPr>
            <w:r>
              <w:rPr>
                <w:bCs/>
                <w:lang w:val="sr-Cyrl-CS"/>
              </w:rPr>
              <w:t>Број часова</w:t>
            </w:r>
            <w:r>
              <w:rPr>
                <w:lang w:val="sr-Cyrl-CS"/>
              </w:rPr>
              <w:t xml:space="preserve"> активне наставе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lang w:val="sr-Cyrl-CS"/>
              </w:rPr>
            </w:pPr>
            <w:proofErr w:type="spellStart"/>
            <w:r>
              <w:rPr>
                <w:lang w:val="en-US"/>
              </w:rPr>
              <w:t>Остали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часови</w:t>
            </w:r>
            <w:proofErr w:type="spellEnd"/>
          </w:p>
          <w:p w:rsidR="007C04C2" w:rsidRDefault="00A770BF" w:rsidP="00595EA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C04C2">
        <w:trPr>
          <w:cantSplit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Предавања</w:t>
            </w:r>
            <w:proofErr w:type="spellEnd"/>
            <w:r>
              <w:rPr>
                <w:bCs/>
                <w:lang w:val="en-US"/>
              </w:rPr>
              <w:t>:</w:t>
            </w:r>
          </w:p>
          <w:p w:rsidR="007C04C2" w:rsidRPr="00A770BF" w:rsidRDefault="00A770BF" w:rsidP="00595EA3">
            <w:pPr>
              <w:rPr>
                <w:bCs/>
                <w:highlight w:val="yellow"/>
                <w:lang w:val="en-US"/>
              </w:rPr>
            </w:pPr>
            <w:r w:rsidRPr="00C9324E">
              <w:rPr>
                <w:bCs/>
                <w:lang w:val="en-US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Вежбе</w:t>
            </w:r>
            <w:proofErr w:type="spellEnd"/>
            <w:r>
              <w:rPr>
                <w:bCs/>
                <w:lang w:val="en-US"/>
              </w:rPr>
              <w:t xml:space="preserve">: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bCs/>
                <w:lang w:val="sr-Cyrl-CS"/>
              </w:rPr>
            </w:pPr>
            <w:proofErr w:type="spellStart"/>
            <w:r>
              <w:rPr>
                <w:bCs/>
                <w:lang w:val="en-US"/>
              </w:rPr>
              <w:t>Други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облици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наставе</w:t>
            </w:r>
            <w:proofErr w:type="spellEnd"/>
            <w:r>
              <w:rPr>
                <w:bCs/>
                <w:lang w:val="en-US"/>
              </w:rPr>
              <w:t>:</w:t>
            </w:r>
          </w:p>
          <w:p w:rsidR="007C04C2" w:rsidRDefault="007C04C2" w:rsidP="00595EA3">
            <w:pPr>
              <w:rPr>
                <w:bCs/>
                <w:highlight w:val="yellow"/>
                <w:lang w:val="sr-Cyrl-CS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bCs/>
                <w:color w:val="FF0000"/>
                <w:lang w:val="sr-Cyrl-CS"/>
              </w:rPr>
            </w:pPr>
            <w:proofErr w:type="spellStart"/>
            <w:r>
              <w:rPr>
                <w:bCs/>
                <w:lang w:val="en-US"/>
              </w:rPr>
              <w:t>Студијски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истраживачки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рад</w:t>
            </w:r>
            <w:proofErr w:type="spellEnd"/>
            <w:r>
              <w:rPr>
                <w:bCs/>
                <w:lang w:val="en-US"/>
              </w:rPr>
              <w:t>:</w:t>
            </w:r>
            <w:r>
              <w:rPr>
                <w:bCs/>
                <w:lang w:val="sr-Cyrl-C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C2" w:rsidRDefault="007C04C2" w:rsidP="00595EA3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</w:tr>
      <w:tr w:rsidR="007C04C2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7C04C2" w:rsidRDefault="00A770BF" w:rsidP="00595EA3">
            <w:pPr>
              <w:rPr>
                <w:sz w:val="22"/>
                <w:szCs w:val="22"/>
                <w:lang w:val="sr-Cyrl-CS"/>
              </w:rPr>
            </w:pPr>
            <w:r w:rsidRPr="00A770BF">
              <w:rPr>
                <w:sz w:val="22"/>
                <w:szCs w:val="22"/>
                <w:lang w:val="sr-Cyrl-CS"/>
              </w:rPr>
              <w:t>Настава из поменутог предмета, изводи се на основним студијима у виду изборног предмета са 2 часа предавања недељно у току  шестог семестра. На предавањима студенти ће користити савремена визуелна и друга наставна средства у циљу стицања теоријске основе. У току семестра, студенти ће израдити семинарски рад на основу изабране теме.</w:t>
            </w:r>
          </w:p>
        </w:tc>
      </w:tr>
      <w:tr w:rsidR="007C04C2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7C04C2"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lang w:val="sr-Cyrl-CS"/>
              </w:rPr>
            </w:pPr>
            <w:r>
              <w:rPr>
                <w:iCs/>
                <w:lang w:val="sr-Cyrl-CS"/>
              </w:rPr>
              <w:t>Предиспитне обавезе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Завршни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испит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i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поена</w:t>
            </w:r>
            <w:proofErr w:type="spellEnd"/>
          </w:p>
        </w:tc>
      </w:tr>
      <w:tr w:rsidR="007C04C2"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активност у току предавања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A770BF" w:rsidRDefault="00A770BF" w:rsidP="00595EA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писмени испит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E1455" w:rsidRDefault="00A770BF" w:rsidP="00595EA3">
            <w:pPr>
              <w:rPr>
                <w:iCs/>
                <w:lang w:val="en-US"/>
              </w:rPr>
            </w:pPr>
            <w:r w:rsidRPr="00CE1455">
              <w:rPr>
                <w:iCs/>
                <w:lang w:val="en-US"/>
              </w:rPr>
              <w:t>30</w:t>
            </w:r>
          </w:p>
        </w:tc>
      </w:tr>
      <w:tr w:rsidR="007C04C2"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практична настава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bCs/>
                <w:lang w:val="sr-Cyrl-CS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усмени испт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A770BF" w:rsidRDefault="00A770BF" w:rsidP="00595EA3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30</w:t>
            </w:r>
          </w:p>
        </w:tc>
      </w:tr>
      <w:tr w:rsidR="007C04C2"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колоквијум-и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bCs/>
                <w:lang w:val="sr-Cyrl-CS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i/>
                <w:iCs/>
                <w:lang w:val="sr-Cyrl-C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i/>
                <w:iCs/>
                <w:lang w:val="sr-Cyrl-CS"/>
              </w:rPr>
            </w:pPr>
          </w:p>
        </w:tc>
      </w:tr>
      <w:tr w:rsidR="007C04C2"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lang w:val="sr-Cyrl-CS"/>
              </w:rPr>
            </w:pPr>
            <w:r>
              <w:rPr>
                <w:lang w:val="sr-Cyrl-CS"/>
              </w:rPr>
              <w:t>семинар-и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A770BF" w:rsidRDefault="00A770BF" w:rsidP="00595EA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i/>
                <w:iCs/>
                <w:lang w:val="sr-Cyrl-C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Default="007C04C2" w:rsidP="00595EA3">
            <w:pPr>
              <w:rPr>
                <w:i/>
                <w:iCs/>
                <w:lang w:val="sr-Cyrl-CS"/>
              </w:rPr>
            </w:pPr>
          </w:p>
        </w:tc>
      </w:tr>
    </w:tbl>
    <w:p w:rsidR="007C04C2" w:rsidRDefault="007C04C2" w:rsidP="007C04C2">
      <w:pPr>
        <w:rPr>
          <w:b/>
          <w:lang w:val="ru-RU"/>
        </w:rPr>
      </w:pPr>
    </w:p>
    <w:p w:rsidR="00DB01B9" w:rsidRDefault="00DB01B9"/>
    <w:sectPr w:rsidR="00DB01B9" w:rsidSect="00DB01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57C2"/>
    <w:rsid w:val="00074DB9"/>
    <w:rsid w:val="000C57C2"/>
    <w:rsid w:val="0040203A"/>
    <w:rsid w:val="00595EA3"/>
    <w:rsid w:val="00724F74"/>
    <w:rsid w:val="007C04C2"/>
    <w:rsid w:val="00A770BF"/>
    <w:rsid w:val="00AA376B"/>
    <w:rsid w:val="00B81094"/>
    <w:rsid w:val="00C9324E"/>
    <w:rsid w:val="00CA3534"/>
    <w:rsid w:val="00CE1455"/>
    <w:rsid w:val="00DB01B9"/>
    <w:rsid w:val="00D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C57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Maza</cp:lastModifiedBy>
  <cp:revision>6</cp:revision>
  <cp:lastPrinted>2013-01-31T20:37:00Z</cp:lastPrinted>
  <dcterms:created xsi:type="dcterms:W3CDTF">2013-02-04T12:28:00Z</dcterms:created>
  <dcterms:modified xsi:type="dcterms:W3CDTF">2013-09-25T12:57:00Z</dcterms:modified>
</cp:coreProperties>
</file>