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8"/>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293"/>
        <w:gridCol w:w="580"/>
        <w:gridCol w:w="1797"/>
        <w:gridCol w:w="420"/>
        <w:gridCol w:w="2578"/>
        <w:gridCol w:w="242"/>
        <w:gridCol w:w="1493"/>
      </w:tblGrid>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Default="00482250" w:rsidP="00482250">
            <w:pPr>
              <w:rPr>
                <w:bCs/>
                <w:sz w:val="22"/>
                <w:szCs w:val="22"/>
                <w:lang w:val="sr-Cyrl-CS"/>
              </w:rPr>
            </w:pPr>
            <w:r>
              <w:rPr>
                <w:bCs/>
                <w:sz w:val="22"/>
                <w:szCs w:val="22"/>
                <w:lang w:val="sr-Cyrl-CS"/>
              </w:rPr>
              <w:t>Студијски програм</w:t>
            </w:r>
            <w:r>
              <w:rPr>
                <w:bCs/>
                <w:sz w:val="22"/>
                <w:szCs w:val="22"/>
              </w:rPr>
              <w:t xml:space="preserve">: </w:t>
            </w:r>
            <w:r w:rsidRPr="003A688D">
              <w:rPr>
                <w:bCs/>
                <w:sz w:val="22"/>
                <w:szCs w:val="22"/>
              </w:rPr>
              <w:t>Шумарство</w:t>
            </w:r>
          </w:p>
        </w:tc>
      </w:tr>
      <w:tr w:rsidR="00482250" w:rsidRPr="001A43B6"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Pr="001A43B6" w:rsidRDefault="00482250" w:rsidP="00482250">
            <w:pPr>
              <w:rPr>
                <w:bCs/>
                <w:sz w:val="22"/>
                <w:szCs w:val="22"/>
              </w:rPr>
            </w:pPr>
          </w:p>
        </w:tc>
      </w:tr>
      <w:tr w:rsidR="00482250" w:rsidTr="00482250">
        <w:trPr>
          <w:trHeight w:val="70"/>
        </w:trPr>
        <w:tc>
          <w:tcPr>
            <w:tcW w:w="10314" w:type="dxa"/>
            <w:gridSpan w:val="8"/>
            <w:tcBorders>
              <w:top w:val="single" w:sz="4" w:space="0" w:color="auto"/>
              <w:left w:val="single" w:sz="4" w:space="0" w:color="auto"/>
              <w:bottom w:val="single" w:sz="4" w:space="0" w:color="auto"/>
              <w:right w:val="single" w:sz="4" w:space="0" w:color="auto"/>
            </w:tcBorders>
            <w:hideMark/>
          </w:tcPr>
          <w:p w:rsidR="00482250" w:rsidRPr="00CE17FA" w:rsidRDefault="00482250" w:rsidP="00482250">
            <w:pPr>
              <w:rPr>
                <w:b/>
                <w:bCs/>
                <w:sz w:val="24"/>
                <w:szCs w:val="24"/>
              </w:rPr>
            </w:pPr>
            <w:r w:rsidRPr="00CE17FA">
              <w:rPr>
                <w:bCs/>
                <w:sz w:val="24"/>
                <w:szCs w:val="24"/>
              </w:rPr>
              <w:t>Изборно подручје</w:t>
            </w:r>
            <w:r w:rsidRPr="00CE17FA">
              <w:rPr>
                <w:b/>
                <w:bCs/>
                <w:sz w:val="24"/>
                <w:szCs w:val="24"/>
              </w:rPr>
              <w:t xml:space="preserve"> (модул):</w:t>
            </w:r>
            <w:r>
              <w:t xml:space="preserve"> </w:t>
            </w:r>
            <w:r w:rsidRPr="00CE17FA">
              <w:rPr>
                <w:b/>
                <w:bCs/>
                <w:sz w:val="24"/>
                <w:szCs w:val="24"/>
              </w:rPr>
              <w:t>Коришћење шумских и ловних ресурса</w:t>
            </w:r>
          </w:p>
        </w:tc>
      </w:tr>
      <w:tr w:rsidR="00482250" w:rsidTr="00482250">
        <w:trPr>
          <w:trHeight w:val="70"/>
        </w:trPr>
        <w:tc>
          <w:tcPr>
            <w:tcW w:w="10314" w:type="dxa"/>
            <w:gridSpan w:val="8"/>
            <w:tcBorders>
              <w:top w:val="single" w:sz="4" w:space="0" w:color="auto"/>
              <w:left w:val="single" w:sz="4" w:space="0" w:color="auto"/>
              <w:bottom w:val="single" w:sz="4" w:space="0" w:color="auto"/>
              <w:right w:val="single" w:sz="4" w:space="0" w:color="auto"/>
            </w:tcBorders>
            <w:hideMark/>
          </w:tcPr>
          <w:p w:rsidR="00482250" w:rsidRDefault="00482250" w:rsidP="00482250">
            <w:pPr>
              <w:rPr>
                <w:sz w:val="22"/>
                <w:szCs w:val="22"/>
              </w:rPr>
            </w:pPr>
            <w:r>
              <w:rPr>
                <w:bCs/>
                <w:sz w:val="22"/>
                <w:szCs w:val="22"/>
                <w:lang w:val="sr-Cyrl-CS"/>
              </w:rPr>
              <w:t>Назив предмета</w:t>
            </w:r>
            <w:r w:rsidRPr="003A688D">
              <w:rPr>
                <w:b/>
                <w:bCs/>
                <w:sz w:val="22"/>
                <w:szCs w:val="22"/>
                <w:lang w:val="sr-Cyrl-CS"/>
              </w:rPr>
              <w:t>: ШУМСКА БИОМАСА ЗА ЕНЕРГИЈУ</w:t>
            </w:r>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Pr="003A688D" w:rsidRDefault="00482250" w:rsidP="00482250">
            <w:pPr>
              <w:rPr>
                <w:bCs/>
                <w:sz w:val="22"/>
                <w:szCs w:val="22"/>
                <w:lang w:val="sr-Latn-BA"/>
              </w:rPr>
            </w:pPr>
            <w:r>
              <w:rPr>
                <w:bCs/>
                <w:sz w:val="22"/>
                <w:szCs w:val="22"/>
                <w:lang w:val="sr-Cyrl-CS"/>
              </w:rPr>
              <w:t xml:space="preserve">Наставник и сарадници: </w:t>
            </w:r>
            <w:r w:rsidR="00444123">
              <w:rPr>
                <w:bCs/>
                <w:sz w:val="22"/>
                <w:szCs w:val="22"/>
                <w:lang w:val="sr-Cyrl-CS"/>
              </w:rPr>
              <w:fldChar w:fldCharType="begin"/>
            </w:r>
            <w:r w:rsidR="00444123">
              <w:rPr>
                <w:bCs/>
                <w:sz w:val="22"/>
                <w:szCs w:val="22"/>
                <w:lang w:val="sr-Cyrl-CS"/>
              </w:rPr>
              <w:instrText xml:space="preserve"> HYPERLINK "../../ПРИЛОГ%209.3.%20-%20КЊИГА_НАСТАВНИКА/Даниловић%20Н%20Милорад.docx" </w:instrText>
            </w:r>
            <w:r w:rsidR="00444123">
              <w:rPr>
                <w:bCs/>
                <w:sz w:val="22"/>
                <w:szCs w:val="22"/>
                <w:lang w:val="sr-Cyrl-CS"/>
              </w:rPr>
            </w:r>
            <w:r w:rsidR="00444123">
              <w:rPr>
                <w:bCs/>
                <w:sz w:val="22"/>
                <w:szCs w:val="22"/>
                <w:lang w:val="sr-Cyrl-CS"/>
              </w:rPr>
              <w:fldChar w:fldCharType="separate"/>
            </w:r>
            <w:r w:rsidRPr="00444123">
              <w:rPr>
                <w:rStyle w:val="Hyperlink"/>
                <w:bCs/>
                <w:sz w:val="22"/>
                <w:szCs w:val="22"/>
                <w:lang w:val="sr-Cyrl-CS"/>
              </w:rPr>
              <w:t>Др Милорад  Даниловић, ванредни професор</w:t>
            </w:r>
            <w:r w:rsidRPr="00444123">
              <w:rPr>
                <w:rStyle w:val="Hyperlink"/>
                <w:bCs/>
                <w:sz w:val="22"/>
                <w:szCs w:val="22"/>
                <w:lang w:val="sr-Latn-BA"/>
              </w:rPr>
              <w:t>,</w:t>
            </w:r>
            <w:r w:rsidR="00444123">
              <w:rPr>
                <w:bCs/>
                <w:sz w:val="22"/>
                <w:szCs w:val="22"/>
                <w:lang w:val="sr-Cyrl-CS"/>
              </w:rPr>
              <w:fldChar w:fldCharType="end"/>
            </w:r>
            <w:r>
              <w:rPr>
                <w:bCs/>
                <w:sz w:val="22"/>
                <w:szCs w:val="22"/>
                <w:lang w:val="sr-Latn-BA"/>
              </w:rPr>
              <w:t xml:space="preserve"> </w:t>
            </w:r>
            <w:hyperlink r:id="rId6" w:history="1">
              <w:r w:rsidRPr="00444123">
                <w:rPr>
                  <w:rStyle w:val="Hyperlink"/>
                  <w:bCs/>
                  <w:sz w:val="22"/>
                  <w:szCs w:val="22"/>
                  <w:lang w:val="sr-Latn-BA"/>
                </w:rPr>
                <w:t>маст. инж. Славица Карић</w:t>
              </w:r>
            </w:hyperlink>
            <w:bookmarkStart w:id="0" w:name="_GoBack"/>
            <w:bookmarkEnd w:id="0"/>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Default="00482250" w:rsidP="00482250">
            <w:pPr>
              <w:rPr>
                <w:sz w:val="22"/>
                <w:szCs w:val="22"/>
              </w:rPr>
            </w:pPr>
            <w:r>
              <w:rPr>
                <w:bCs/>
                <w:sz w:val="22"/>
                <w:szCs w:val="22"/>
                <w:lang w:val="sr-Cyrl-CS"/>
              </w:rPr>
              <w:t xml:space="preserve">Статус предмета: </w:t>
            </w:r>
            <w:r w:rsidRPr="003A688D">
              <w:rPr>
                <w:bCs/>
                <w:sz w:val="22"/>
                <w:szCs w:val="22"/>
                <w:lang w:val="sr-Cyrl-CS"/>
              </w:rPr>
              <w:t>Обавезни</w:t>
            </w:r>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Pr="003A688D" w:rsidRDefault="00482250" w:rsidP="003E5AB5">
            <w:pPr>
              <w:rPr>
                <w:sz w:val="22"/>
                <w:szCs w:val="22"/>
                <w:lang w:val="sr-Latn-BA"/>
              </w:rPr>
            </w:pPr>
            <w:r>
              <w:rPr>
                <w:bCs/>
                <w:sz w:val="22"/>
                <w:szCs w:val="22"/>
                <w:lang w:val="sr-Cyrl-CS"/>
              </w:rPr>
              <w:t>Број ЕСПБ</w:t>
            </w:r>
            <w:r>
              <w:rPr>
                <w:bCs/>
                <w:sz w:val="22"/>
                <w:szCs w:val="22"/>
                <w:lang w:val="sr-Latn-BA"/>
              </w:rPr>
              <w:t xml:space="preserve">: </w:t>
            </w:r>
            <w:r w:rsidR="003E5AB5">
              <w:rPr>
                <w:bCs/>
                <w:sz w:val="22"/>
                <w:szCs w:val="22"/>
                <w:lang w:val="sr-Latn-BA"/>
              </w:rPr>
              <w:t>7</w:t>
            </w:r>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Pr="003A688D" w:rsidRDefault="00482250" w:rsidP="00482250">
            <w:pPr>
              <w:rPr>
                <w:bCs/>
                <w:iCs/>
                <w:sz w:val="22"/>
                <w:szCs w:val="22"/>
                <w:lang w:val="sr-Latn-BA"/>
              </w:rPr>
            </w:pPr>
            <w:r>
              <w:rPr>
                <w:bCs/>
                <w:sz w:val="22"/>
                <w:szCs w:val="22"/>
                <w:lang w:val="sr-Cyrl-CS"/>
              </w:rPr>
              <w:t>Услов</w:t>
            </w:r>
            <w:r>
              <w:rPr>
                <w:bCs/>
                <w:sz w:val="22"/>
                <w:szCs w:val="22"/>
              </w:rPr>
              <w:t>:</w:t>
            </w:r>
            <w:r>
              <w:rPr>
                <w:bCs/>
                <w:sz w:val="22"/>
                <w:szCs w:val="22"/>
                <w:lang w:val="sr-Cyrl-CS"/>
              </w:rPr>
              <w:t xml:space="preserve"> </w:t>
            </w:r>
            <w:r w:rsidRPr="003A688D">
              <w:rPr>
                <w:bCs/>
                <w:sz w:val="22"/>
                <w:szCs w:val="22"/>
                <w:lang w:val="sr-Cyrl-CS"/>
              </w:rPr>
              <w:t>Без услова</w:t>
            </w:r>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Default="00482250" w:rsidP="00482250">
            <w:pPr>
              <w:rPr>
                <w:bCs/>
                <w:sz w:val="22"/>
                <w:szCs w:val="22"/>
                <w:lang w:val="sr-Cyrl-CS"/>
              </w:rPr>
            </w:pPr>
            <w:r>
              <w:rPr>
                <w:bCs/>
                <w:sz w:val="22"/>
                <w:szCs w:val="22"/>
                <w:lang w:val="sr-Cyrl-CS"/>
              </w:rPr>
              <w:t>Циљ предмета</w:t>
            </w:r>
            <w:r>
              <w:rPr>
                <w:bCs/>
                <w:sz w:val="22"/>
                <w:szCs w:val="22"/>
                <w:lang w:val="sr-Latn-BA"/>
              </w:rPr>
              <w:t>:</w:t>
            </w:r>
            <w:r>
              <w:rPr>
                <w:bCs/>
                <w:sz w:val="22"/>
                <w:szCs w:val="22"/>
                <w:lang w:val="sr-Cyrl-CS"/>
              </w:rPr>
              <w:t xml:space="preserve"> </w:t>
            </w:r>
            <w:r w:rsidRPr="003A688D">
              <w:rPr>
                <w:bCs/>
                <w:sz w:val="22"/>
                <w:szCs w:val="22"/>
                <w:lang w:val="sr-Cyrl-CS"/>
              </w:rPr>
              <w:t>Пружање потребних техничко-технолошких, организационих, економских и других стручних знања из области коришћење шумске биомасе за енергију. Поред тога циљ је да се кроз овај предмет истакне значај коришћења обновљивих енергетских извора, међу којима дрво заузима веома значајно место.</w:t>
            </w:r>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Default="00482250" w:rsidP="00482250">
            <w:pPr>
              <w:rPr>
                <w:bCs/>
                <w:sz w:val="22"/>
                <w:szCs w:val="22"/>
                <w:lang w:val="sr-Cyrl-CS"/>
              </w:rPr>
            </w:pPr>
            <w:r>
              <w:rPr>
                <w:bCs/>
                <w:sz w:val="22"/>
                <w:szCs w:val="22"/>
                <w:lang w:val="sr-Cyrl-CS"/>
              </w:rPr>
              <w:t>Исход предмета</w:t>
            </w:r>
            <w:r>
              <w:rPr>
                <w:bCs/>
                <w:sz w:val="22"/>
                <w:szCs w:val="22"/>
                <w:lang w:val="sr-Latn-BA"/>
              </w:rPr>
              <w:t>:</w:t>
            </w:r>
            <w:r>
              <w:rPr>
                <w:bCs/>
                <w:sz w:val="22"/>
                <w:szCs w:val="22"/>
                <w:lang w:val="sr-Cyrl-CS"/>
              </w:rPr>
              <w:t xml:space="preserve"> </w:t>
            </w:r>
            <w:r w:rsidRPr="003A688D">
              <w:rPr>
                <w:bCs/>
                <w:sz w:val="22"/>
                <w:szCs w:val="22"/>
                <w:lang w:val="sr-Cyrl-CS"/>
              </w:rPr>
              <w:t>Студент ће бити оспособљен да самостално доноси планска решења од кључног значаја за изборр одговарајуће технологије и планирање производње при коришћењу шумске биомасе за енергију у шумама различите намене.</w:t>
            </w:r>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tcPr>
          <w:p w:rsidR="00482250" w:rsidRDefault="00482250" w:rsidP="00482250">
            <w:pPr>
              <w:rPr>
                <w:bCs/>
                <w:sz w:val="22"/>
                <w:szCs w:val="22"/>
                <w:lang w:val="sr-Latn-BA"/>
              </w:rPr>
            </w:pPr>
            <w:r>
              <w:rPr>
                <w:bCs/>
                <w:sz w:val="22"/>
                <w:szCs w:val="22"/>
                <w:lang w:val="sr-Cyrl-CS"/>
              </w:rPr>
              <w:t>Садржај предмета</w:t>
            </w:r>
          </w:p>
          <w:p w:rsidR="00482250" w:rsidRPr="00EF016C" w:rsidRDefault="00482250" w:rsidP="00482250">
            <w:pPr>
              <w:jc w:val="both"/>
              <w:rPr>
                <w:i/>
                <w:iCs/>
                <w:sz w:val="22"/>
                <w:szCs w:val="22"/>
              </w:rPr>
            </w:pPr>
            <w:r w:rsidRPr="00482250">
              <w:rPr>
                <w:i/>
                <w:iCs/>
                <w:sz w:val="22"/>
                <w:szCs w:val="22"/>
                <w:lang w:val="sr-Cyrl-CS"/>
              </w:rPr>
              <w:t>Теоријска настава:</w:t>
            </w:r>
            <w:r>
              <w:rPr>
                <w:i/>
                <w:iCs/>
                <w:sz w:val="22"/>
                <w:szCs w:val="22"/>
                <w:lang w:val="sr-Cyrl-CS"/>
              </w:rPr>
              <w:t xml:space="preserve"> </w:t>
            </w:r>
            <w:r w:rsidRPr="003A688D">
              <w:rPr>
                <w:iCs/>
                <w:sz w:val="22"/>
                <w:szCs w:val="22"/>
                <w:lang w:val="sr-Latn-BA"/>
              </w:rPr>
              <w:t xml:space="preserve">Уопште о енергентима. Дрво као извор енергије. </w:t>
            </w:r>
            <w:r w:rsidR="00EF016C" w:rsidRPr="003A688D">
              <w:rPr>
                <w:iCs/>
                <w:sz w:val="22"/>
                <w:szCs w:val="22"/>
                <w:lang w:val="sr-Latn-BA"/>
              </w:rPr>
              <w:t xml:space="preserve"> Регулатива за ивер. Димензије, садржај влаге и др </w:t>
            </w:r>
            <w:r w:rsidRPr="003A688D">
              <w:rPr>
                <w:iCs/>
                <w:sz w:val="22"/>
                <w:szCs w:val="22"/>
                <w:lang w:val="sr-Latn-BA"/>
              </w:rPr>
              <w:t>Технологија коришћ</w:t>
            </w:r>
            <w:r w:rsidR="00EF016C">
              <w:rPr>
                <w:iCs/>
                <w:sz w:val="22"/>
                <w:szCs w:val="22"/>
                <w:lang w:val="sr-Latn-BA"/>
              </w:rPr>
              <w:t>e</w:t>
            </w:r>
            <w:r w:rsidRPr="003A688D">
              <w:rPr>
                <w:iCs/>
                <w:sz w:val="22"/>
                <w:szCs w:val="22"/>
                <w:lang w:val="sr-Latn-BA"/>
              </w:rPr>
              <w:t xml:space="preserve">ња шумске биомасе за енергију </w:t>
            </w:r>
            <w:r w:rsidR="00EF016C">
              <w:rPr>
                <w:iCs/>
                <w:sz w:val="22"/>
                <w:szCs w:val="22"/>
                <w:lang w:val="sr-Latn-BA"/>
              </w:rPr>
              <w:t xml:space="preserve">у брдско планинском подручју </w:t>
            </w:r>
            <w:r w:rsidRPr="003A688D">
              <w:rPr>
                <w:iCs/>
                <w:sz w:val="22"/>
                <w:szCs w:val="22"/>
                <w:lang w:val="sr-Latn-BA"/>
              </w:rPr>
              <w:t xml:space="preserve">(технолошке варијанте). </w:t>
            </w:r>
            <w:r w:rsidR="00EF016C" w:rsidRPr="003A688D">
              <w:rPr>
                <w:iCs/>
                <w:sz w:val="22"/>
                <w:szCs w:val="22"/>
                <w:lang w:val="sr-Latn-BA"/>
              </w:rPr>
              <w:t xml:space="preserve"> Технологија коришћ</w:t>
            </w:r>
            <w:r w:rsidR="00EF016C">
              <w:rPr>
                <w:iCs/>
                <w:sz w:val="22"/>
                <w:szCs w:val="22"/>
                <w:lang w:val="sr-Latn-BA"/>
              </w:rPr>
              <w:t>e</w:t>
            </w:r>
            <w:r w:rsidR="00EF016C" w:rsidRPr="003A688D">
              <w:rPr>
                <w:iCs/>
                <w:sz w:val="22"/>
                <w:szCs w:val="22"/>
                <w:lang w:val="sr-Latn-BA"/>
              </w:rPr>
              <w:t xml:space="preserve">ња шумске биомасе за енергију </w:t>
            </w:r>
            <w:r w:rsidR="00EF016C">
              <w:rPr>
                <w:iCs/>
                <w:sz w:val="22"/>
                <w:szCs w:val="22"/>
                <w:lang w:val="sr-Latn-BA"/>
              </w:rPr>
              <w:t xml:space="preserve">у равничарском подручју. </w:t>
            </w:r>
            <w:r w:rsidRPr="003A688D">
              <w:rPr>
                <w:iCs/>
                <w:sz w:val="22"/>
                <w:szCs w:val="22"/>
                <w:lang w:val="sr-Latn-BA"/>
              </w:rPr>
              <w:t xml:space="preserve">Сакупљање, балирање и иверање шумског остатка. Технологија коришћења енергетских засада. </w:t>
            </w:r>
            <w:r w:rsidR="00EF016C">
              <w:rPr>
                <w:iCs/>
                <w:sz w:val="22"/>
                <w:szCs w:val="22"/>
                <w:lang w:val="sr-Latn-BA"/>
              </w:rPr>
              <w:t xml:space="preserve">I i II фаза транспорта </w:t>
            </w:r>
            <w:r w:rsidRPr="003A688D">
              <w:rPr>
                <w:iCs/>
                <w:sz w:val="22"/>
                <w:szCs w:val="22"/>
                <w:lang w:val="sr-Latn-BA"/>
              </w:rPr>
              <w:t xml:space="preserve">шумске биомасе. Организација рада на пословима коришћења шумске биомасе за енергију. Дневни и јединични трошкови производње шумске биомасе за енергију. </w:t>
            </w:r>
            <w:r w:rsidR="00166013">
              <w:rPr>
                <w:iCs/>
                <w:sz w:val="22"/>
                <w:szCs w:val="22"/>
              </w:rPr>
              <w:t xml:space="preserve">Избор средстава рада на пословима коришћенја шумске биомасе. </w:t>
            </w:r>
            <w:r w:rsidRPr="003A688D">
              <w:rPr>
                <w:iCs/>
                <w:sz w:val="22"/>
                <w:szCs w:val="22"/>
                <w:lang w:val="sr-Latn-BA"/>
              </w:rPr>
              <w:t>Стоваришта шумске биомасе. Природно сушење шумске биомасе. Технологија складиштења шумске биомасе. Брикетирање шумске биомасе..Оптимизација процеса производња шумске биомасе.</w:t>
            </w:r>
            <w:r w:rsidR="00EF016C">
              <w:rPr>
                <w:iCs/>
                <w:sz w:val="22"/>
                <w:szCs w:val="22"/>
              </w:rPr>
              <w:t>Поугљавање.</w:t>
            </w:r>
          </w:p>
          <w:p w:rsidR="00482250" w:rsidRPr="00482250" w:rsidRDefault="00482250" w:rsidP="00EF016C">
            <w:pPr>
              <w:jc w:val="both"/>
              <w:rPr>
                <w:i/>
                <w:iCs/>
                <w:sz w:val="22"/>
                <w:szCs w:val="22"/>
                <w:lang w:val="sr-Latn-BA"/>
              </w:rPr>
            </w:pPr>
            <w:r w:rsidRPr="00482250">
              <w:rPr>
                <w:i/>
                <w:iCs/>
                <w:sz w:val="22"/>
                <w:szCs w:val="22"/>
                <w:lang w:val="sr-Cyrl-CS"/>
              </w:rPr>
              <w:t>Практична настава</w:t>
            </w:r>
            <w:r>
              <w:rPr>
                <w:i/>
                <w:iCs/>
                <w:sz w:val="22"/>
                <w:szCs w:val="22"/>
                <w:lang w:val="ru-RU"/>
              </w:rPr>
              <w:t xml:space="preserve">: </w:t>
            </w:r>
            <w:r w:rsidRPr="003A688D">
              <w:rPr>
                <w:sz w:val="22"/>
                <w:szCs w:val="22"/>
                <w:lang w:val="sr-Latn-BA"/>
              </w:rPr>
              <w:t>Енергетска вредност шумске биомасе</w:t>
            </w:r>
            <w:r w:rsidR="00EF016C">
              <w:rPr>
                <w:sz w:val="22"/>
                <w:szCs w:val="22"/>
              </w:rPr>
              <w:t>.</w:t>
            </w:r>
            <w:r w:rsidRPr="003A688D">
              <w:rPr>
                <w:sz w:val="22"/>
                <w:szCs w:val="22"/>
                <w:lang w:val="sr-Latn-BA"/>
              </w:rPr>
              <w:t xml:space="preserve">. Информационе технологије (практична примена софтвера). Нормирање рада при производњи шумске биомасе:обрачун снимачких листова, обрада података снимања и израчунавање норми. Поугљавање. Избор транспортних средстава за </w:t>
            </w:r>
            <w:r w:rsidR="00EF016C">
              <w:rPr>
                <w:sz w:val="22"/>
                <w:szCs w:val="22"/>
              </w:rPr>
              <w:t>II фазу транспорта</w:t>
            </w:r>
            <w:r w:rsidRPr="003A688D">
              <w:rPr>
                <w:sz w:val="22"/>
                <w:szCs w:val="22"/>
                <w:lang w:val="sr-Latn-BA"/>
              </w:rPr>
              <w:t xml:space="preserve"> шумске биомасе. Трошкови рада при производњи и транспорту шумске биомасе. Складиштење шумске биомасе. Брикетирање шумске биомасе.</w:t>
            </w:r>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Pr="00D02B57" w:rsidRDefault="00482250" w:rsidP="00482250">
            <w:pPr>
              <w:jc w:val="both"/>
              <w:rPr>
                <w:bCs/>
                <w:lang w:val="sr-Latn-BA"/>
              </w:rPr>
            </w:pPr>
            <w:r w:rsidRPr="00D02B57">
              <w:rPr>
                <w:bCs/>
                <w:lang w:val="sr-Cyrl-CS"/>
              </w:rPr>
              <w:t xml:space="preserve">Литература </w:t>
            </w:r>
          </w:p>
          <w:tbl>
            <w:tblPr>
              <w:tblW w:w="10065" w:type="dxa"/>
              <w:tblLook w:val="04A0" w:firstRow="1" w:lastRow="0" w:firstColumn="1" w:lastColumn="0" w:noHBand="0" w:noVBand="1"/>
            </w:tblPr>
            <w:tblGrid>
              <w:gridCol w:w="10065"/>
            </w:tblGrid>
            <w:tr w:rsidR="00482250" w:rsidRPr="00D02B57" w:rsidTr="00615546">
              <w:trPr>
                <w:trHeight w:val="255"/>
              </w:trPr>
              <w:tc>
                <w:tcPr>
                  <w:tcW w:w="10065" w:type="dxa"/>
                  <w:shd w:val="clear" w:color="auto" w:fill="auto"/>
                  <w:hideMark/>
                </w:tcPr>
                <w:p w:rsidR="00482250" w:rsidRPr="00D02B57" w:rsidRDefault="00482250" w:rsidP="00444123">
                  <w:pPr>
                    <w:framePr w:hSpace="180" w:wrap="around" w:vAnchor="text" w:hAnchor="margin" w:y="68"/>
                    <w:widowControl/>
                    <w:numPr>
                      <w:ilvl w:val="0"/>
                      <w:numId w:val="1"/>
                    </w:numPr>
                    <w:autoSpaceDE/>
                    <w:autoSpaceDN/>
                    <w:adjustRightInd/>
                    <w:jc w:val="both"/>
                    <w:rPr>
                      <w:color w:val="000000" w:themeColor="text1"/>
                      <w:lang w:val="sr-Latn-BA" w:eastAsia="sr-Latn-BA"/>
                    </w:rPr>
                  </w:pPr>
                  <w:r w:rsidRPr="00D02B57">
                    <w:rPr>
                      <w:color w:val="000000" w:themeColor="text1"/>
                      <w:lang w:val="sr-Latn-BA" w:eastAsia="sr-Latn-BA"/>
                    </w:rPr>
                    <w:t>Нуколић С. (1993): Искоришћавање шума, Шумарски факултет Универзитета у Београду.</w:t>
                  </w:r>
                </w:p>
              </w:tc>
            </w:tr>
            <w:tr w:rsidR="00482250" w:rsidRPr="00D02B57" w:rsidTr="00615546">
              <w:trPr>
                <w:trHeight w:val="255"/>
              </w:trPr>
              <w:tc>
                <w:tcPr>
                  <w:tcW w:w="10065" w:type="dxa"/>
                  <w:shd w:val="clear" w:color="auto" w:fill="auto"/>
                  <w:hideMark/>
                </w:tcPr>
                <w:p w:rsidR="00482250" w:rsidRPr="00D02B57" w:rsidRDefault="00482250" w:rsidP="00444123">
                  <w:pPr>
                    <w:framePr w:hSpace="180" w:wrap="around" w:vAnchor="text" w:hAnchor="margin" w:y="68"/>
                    <w:widowControl/>
                    <w:numPr>
                      <w:ilvl w:val="0"/>
                      <w:numId w:val="1"/>
                    </w:numPr>
                    <w:autoSpaceDE/>
                    <w:autoSpaceDN/>
                    <w:adjustRightInd/>
                    <w:jc w:val="both"/>
                    <w:rPr>
                      <w:color w:val="000000" w:themeColor="text1"/>
                      <w:lang w:val="sr-Latn-BA" w:eastAsia="sr-Latn-BA"/>
                    </w:rPr>
                  </w:pPr>
                  <w:r w:rsidRPr="00D02B57">
                    <w:rPr>
                      <w:color w:val="000000" w:themeColor="text1"/>
                      <w:lang w:val="sr-Latn-BA" w:eastAsia="sr-Latn-BA"/>
                    </w:rPr>
                    <w:t>Нинић. Н, Ока. С,:Сагоревање биомасе у енергетске сврхе. Београд, 1992. год.</w:t>
                  </w:r>
                </w:p>
              </w:tc>
            </w:tr>
            <w:tr w:rsidR="00482250" w:rsidRPr="00D02B57" w:rsidTr="00615546">
              <w:trPr>
                <w:trHeight w:val="255"/>
              </w:trPr>
              <w:tc>
                <w:tcPr>
                  <w:tcW w:w="10065" w:type="dxa"/>
                  <w:shd w:val="clear" w:color="auto" w:fill="auto"/>
                  <w:hideMark/>
                </w:tcPr>
                <w:p w:rsidR="00482250" w:rsidRPr="00D02B57" w:rsidRDefault="00482250" w:rsidP="00444123">
                  <w:pPr>
                    <w:framePr w:hSpace="180" w:wrap="around" w:vAnchor="text" w:hAnchor="margin" w:y="68"/>
                    <w:widowControl/>
                    <w:numPr>
                      <w:ilvl w:val="0"/>
                      <w:numId w:val="1"/>
                    </w:numPr>
                    <w:autoSpaceDE/>
                    <w:autoSpaceDN/>
                    <w:adjustRightInd/>
                    <w:jc w:val="both"/>
                    <w:rPr>
                      <w:color w:val="000000" w:themeColor="text1"/>
                      <w:lang w:val="sr-Latn-BA" w:eastAsia="sr-Latn-BA"/>
                    </w:rPr>
                  </w:pPr>
                  <w:r w:rsidRPr="00D02B57">
                    <w:rPr>
                      <w:color w:val="000000" w:themeColor="text1"/>
                      <w:lang w:val="sr-Latn-BA" w:eastAsia="sr-Latn-BA"/>
                    </w:rPr>
                    <w:t>Група аутора: Биомаса – обновљиви извор енергије. Београд 1997. год.</w:t>
                  </w:r>
                </w:p>
                <w:p w:rsidR="00482250" w:rsidRPr="00D02B57" w:rsidRDefault="00482250" w:rsidP="00444123">
                  <w:pPr>
                    <w:framePr w:hSpace="180" w:wrap="around" w:vAnchor="text" w:hAnchor="margin" w:y="68"/>
                    <w:widowControl/>
                    <w:numPr>
                      <w:ilvl w:val="0"/>
                      <w:numId w:val="1"/>
                    </w:numPr>
                    <w:autoSpaceDE/>
                    <w:autoSpaceDN/>
                    <w:adjustRightInd/>
                    <w:jc w:val="both"/>
                    <w:rPr>
                      <w:color w:val="000000" w:themeColor="text1"/>
                      <w:lang w:val="sr-Latn-BA" w:eastAsia="sr-Latn-BA"/>
                    </w:rPr>
                  </w:pPr>
                  <w:r w:rsidRPr="00D02B57">
                    <w:rPr>
                      <w:color w:val="000000" w:themeColor="text1"/>
                    </w:rPr>
                    <w:t>Danilović M., Tomašević I., Karić S., Čorbić. V. (2012):Utilization of Forest Residue in Poplar Plantations. 45th International Symposium of forestry Mechanization, FORMEC 2012</w:t>
                  </w:r>
                  <w:r w:rsidRPr="00D02B57">
                    <w:rPr>
                      <w:rStyle w:val="Strong"/>
                      <w:color w:val="000000" w:themeColor="text1"/>
                    </w:rPr>
                    <w:t>,</w:t>
                  </w:r>
                  <w:r w:rsidRPr="00D02B57">
                    <w:rPr>
                      <w:color w:val="000000" w:themeColor="text1"/>
                    </w:rPr>
                    <w:t xml:space="preserve"> October 8 – 12, 2012 in Dubrovnik (Cavtat), Croatia, Proceeiding, p. 1-8.</w:t>
                  </w:r>
                </w:p>
                <w:p w:rsidR="00482250" w:rsidRPr="00D02B57" w:rsidRDefault="00482250" w:rsidP="00444123">
                  <w:pPr>
                    <w:framePr w:hSpace="180" w:wrap="around" w:vAnchor="text" w:hAnchor="margin" w:y="68"/>
                    <w:widowControl/>
                    <w:numPr>
                      <w:ilvl w:val="0"/>
                      <w:numId w:val="1"/>
                    </w:numPr>
                    <w:autoSpaceDE/>
                    <w:autoSpaceDN/>
                    <w:adjustRightInd/>
                    <w:jc w:val="both"/>
                    <w:rPr>
                      <w:color w:val="000000" w:themeColor="text1"/>
                      <w:lang w:val="sr-Latn-BA" w:eastAsia="sr-Latn-BA"/>
                    </w:rPr>
                  </w:pPr>
                  <w:r w:rsidRPr="00D02B57">
                    <w:rPr>
                      <w:color w:val="000000" w:themeColor="text1"/>
                    </w:rPr>
                    <w:t>Danilović M., Milovanović B., Karić S. (2012):Forest residue utilization in beech stands thinning. International Scientific Conference ’FORESTS IN FUTURE–SUSTAINABLE USE, RISKS AND CHALLENGES’, 4-5th October 2012, Belgrade, Republic of Serbia. Proceeiding, p. 939-950.</w:t>
                  </w:r>
                </w:p>
                <w:p w:rsidR="00482250" w:rsidRPr="00D02B57" w:rsidRDefault="00482250" w:rsidP="00444123">
                  <w:pPr>
                    <w:framePr w:hSpace="180" w:wrap="around" w:vAnchor="text" w:hAnchor="margin" w:y="68"/>
                    <w:widowControl/>
                    <w:numPr>
                      <w:ilvl w:val="0"/>
                      <w:numId w:val="1"/>
                    </w:numPr>
                    <w:autoSpaceDE/>
                    <w:autoSpaceDN/>
                    <w:adjustRightInd/>
                    <w:jc w:val="both"/>
                    <w:rPr>
                      <w:color w:val="000000" w:themeColor="text1"/>
                      <w:lang w:val="sr-Latn-BA" w:eastAsia="sr-Latn-BA"/>
                    </w:rPr>
                  </w:pPr>
                  <w:r w:rsidRPr="00D02B57">
                    <w:rPr>
                      <w:color w:val="000000" w:themeColor="text1"/>
                    </w:rPr>
                    <w:t>Даниловић М., Илић М. (2006): Савремене технологије искоришћавања шумске биомасе за енергију, Трактори и погонске машине 3/4:121-128, Нови Сад.</w:t>
                  </w:r>
                </w:p>
              </w:tc>
            </w:tr>
          </w:tbl>
          <w:p w:rsidR="00482250" w:rsidRPr="00482250" w:rsidRDefault="00482250" w:rsidP="00482250">
            <w:pPr>
              <w:widowControl/>
              <w:autoSpaceDE/>
              <w:adjustRightInd/>
              <w:rPr>
                <w:color w:val="000000"/>
                <w:szCs w:val="24"/>
                <w:lang w:val="sr-Latn-BA"/>
              </w:rPr>
            </w:pPr>
          </w:p>
        </w:tc>
      </w:tr>
      <w:tr w:rsidR="00482250" w:rsidTr="00482250">
        <w:tc>
          <w:tcPr>
            <w:tcW w:w="8579" w:type="dxa"/>
            <w:gridSpan w:val="6"/>
            <w:tcBorders>
              <w:top w:val="single" w:sz="4" w:space="0" w:color="auto"/>
              <w:left w:val="single" w:sz="4" w:space="0" w:color="auto"/>
              <w:bottom w:val="single" w:sz="4" w:space="0" w:color="auto"/>
              <w:right w:val="single" w:sz="4" w:space="0" w:color="auto"/>
            </w:tcBorders>
            <w:hideMark/>
          </w:tcPr>
          <w:p w:rsidR="00482250" w:rsidRDefault="00482250" w:rsidP="00482250">
            <w:pPr>
              <w:rPr>
                <w:bCs/>
                <w:lang w:val="en-US"/>
              </w:rPr>
            </w:pPr>
            <w:r>
              <w:rPr>
                <w:bCs/>
                <w:lang w:val="sr-Cyrl-CS"/>
              </w:rPr>
              <w:t xml:space="preserve">Број часова </w:t>
            </w:r>
            <w:r>
              <w:rPr>
                <w:lang w:val="sr-Cyrl-CS"/>
              </w:rPr>
              <w:t xml:space="preserve"> активне наставе</w:t>
            </w:r>
          </w:p>
        </w:tc>
        <w:tc>
          <w:tcPr>
            <w:tcW w:w="1735" w:type="dxa"/>
            <w:gridSpan w:val="2"/>
            <w:vMerge w:val="restart"/>
            <w:tcBorders>
              <w:top w:val="single" w:sz="4" w:space="0" w:color="auto"/>
              <w:left w:val="single" w:sz="4" w:space="0" w:color="auto"/>
              <w:bottom w:val="single" w:sz="4" w:space="0" w:color="auto"/>
              <w:right w:val="single" w:sz="4" w:space="0" w:color="auto"/>
            </w:tcBorders>
            <w:hideMark/>
          </w:tcPr>
          <w:p w:rsidR="00482250" w:rsidRDefault="00482250" w:rsidP="00482250">
            <w:pPr>
              <w:rPr>
                <w:lang w:val="en-US"/>
              </w:rPr>
            </w:pPr>
            <w:proofErr w:type="spellStart"/>
            <w:r>
              <w:rPr>
                <w:lang w:val="en-US"/>
              </w:rPr>
              <w:t>Остали</w:t>
            </w:r>
            <w:proofErr w:type="spellEnd"/>
            <w:r>
              <w:rPr>
                <w:lang w:val="en-US"/>
              </w:rPr>
              <w:t xml:space="preserve"> </w:t>
            </w:r>
            <w:proofErr w:type="spellStart"/>
            <w:r>
              <w:rPr>
                <w:lang w:val="en-US"/>
              </w:rPr>
              <w:t>часови</w:t>
            </w:r>
            <w:proofErr w:type="spellEnd"/>
          </w:p>
          <w:p w:rsidR="00482250" w:rsidRDefault="00482250" w:rsidP="00482250">
            <w:pPr>
              <w:rPr>
                <w:bCs/>
                <w:lang w:val="sr-Cyrl-CS"/>
              </w:rPr>
            </w:pPr>
          </w:p>
        </w:tc>
      </w:tr>
      <w:tr w:rsidR="00482250" w:rsidTr="00482250">
        <w:trPr>
          <w:trHeight w:val="436"/>
        </w:trPr>
        <w:tc>
          <w:tcPr>
            <w:tcW w:w="1911" w:type="dxa"/>
            <w:tcBorders>
              <w:top w:val="single" w:sz="4" w:space="0" w:color="auto"/>
              <w:left w:val="single" w:sz="4" w:space="0" w:color="auto"/>
              <w:bottom w:val="single" w:sz="4" w:space="0" w:color="auto"/>
              <w:right w:val="single" w:sz="4" w:space="0" w:color="auto"/>
            </w:tcBorders>
            <w:hideMark/>
          </w:tcPr>
          <w:p w:rsidR="00482250" w:rsidRDefault="00482250" w:rsidP="00482250">
            <w:pPr>
              <w:rPr>
                <w:bCs/>
                <w:lang w:val="en-US"/>
              </w:rPr>
            </w:pPr>
            <w:proofErr w:type="spellStart"/>
            <w:r>
              <w:rPr>
                <w:bCs/>
                <w:lang w:val="en-US"/>
              </w:rPr>
              <w:t>Предавања</w:t>
            </w:r>
            <w:proofErr w:type="spellEnd"/>
            <w:r>
              <w:rPr>
                <w:bCs/>
                <w:lang w:val="en-US"/>
              </w:rPr>
              <w:t>:</w:t>
            </w:r>
          </w:p>
          <w:p w:rsidR="00482250" w:rsidRPr="00596929" w:rsidRDefault="00596929" w:rsidP="00482250">
            <w:pPr>
              <w:jc w:val="center"/>
              <w:rPr>
                <w:bCs/>
                <w:lang w:val="sr-Cyrl-RS"/>
              </w:rPr>
            </w:pPr>
            <w:r>
              <w:rPr>
                <w:bCs/>
                <w:lang w:val="sr-Cyrl-RS"/>
              </w:rPr>
              <w:t>2</w:t>
            </w:r>
          </w:p>
        </w:tc>
        <w:tc>
          <w:tcPr>
            <w:tcW w:w="1293" w:type="dxa"/>
            <w:tcBorders>
              <w:top w:val="single" w:sz="4" w:space="0" w:color="auto"/>
              <w:left w:val="single" w:sz="4" w:space="0" w:color="auto"/>
              <w:bottom w:val="single" w:sz="4" w:space="0" w:color="auto"/>
              <w:right w:val="single" w:sz="4" w:space="0" w:color="auto"/>
            </w:tcBorders>
          </w:tcPr>
          <w:p w:rsidR="00482250" w:rsidRDefault="00482250" w:rsidP="00482250">
            <w:pPr>
              <w:rPr>
                <w:bCs/>
                <w:lang w:val="sr-Cyrl-CS"/>
              </w:rPr>
            </w:pPr>
            <w:proofErr w:type="spellStart"/>
            <w:r>
              <w:rPr>
                <w:bCs/>
                <w:lang w:val="en-US"/>
              </w:rPr>
              <w:t>Вежбе</w:t>
            </w:r>
            <w:proofErr w:type="spellEnd"/>
            <w:r>
              <w:rPr>
                <w:bCs/>
                <w:lang w:val="en-US"/>
              </w:rPr>
              <w:t>:</w:t>
            </w:r>
          </w:p>
          <w:p w:rsidR="00482250" w:rsidRPr="00596929" w:rsidRDefault="00596929" w:rsidP="00482250">
            <w:pPr>
              <w:jc w:val="center"/>
              <w:rPr>
                <w:bCs/>
                <w:lang w:val="sr-Cyrl-RS"/>
              </w:rPr>
            </w:pPr>
            <w:r>
              <w:rPr>
                <w:bCs/>
                <w:lang w:val="sr-Cyrl-RS"/>
              </w:rPr>
              <w:t>2</w:t>
            </w:r>
          </w:p>
        </w:tc>
        <w:tc>
          <w:tcPr>
            <w:tcW w:w="2797"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bCs/>
                <w:lang w:val="en-US"/>
              </w:rPr>
            </w:pPr>
            <w:proofErr w:type="spellStart"/>
            <w:r>
              <w:rPr>
                <w:bCs/>
                <w:lang w:val="en-US"/>
              </w:rPr>
              <w:t>Други</w:t>
            </w:r>
            <w:proofErr w:type="spellEnd"/>
            <w:r>
              <w:rPr>
                <w:bCs/>
                <w:lang w:val="en-US"/>
              </w:rPr>
              <w:t xml:space="preserve"> </w:t>
            </w:r>
            <w:proofErr w:type="spellStart"/>
            <w:r>
              <w:rPr>
                <w:bCs/>
                <w:lang w:val="en-US"/>
              </w:rPr>
              <w:t>облици</w:t>
            </w:r>
            <w:proofErr w:type="spellEnd"/>
            <w:r>
              <w:rPr>
                <w:bCs/>
                <w:lang w:val="en-US"/>
              </w:rPr>
              <w:t xml:space="preserve"> </w:t>
            </w:r>
            <w:proofErr w:type="spellStart"/>
            <w:r>
              <w:rPr>
                <w:bCs/>
                <w:lang w:val="en-US"/>
              </w:rPr>
              <w:t>наставе</w:t>
            </w:r>
            <w:proofErr w:type="spellEnd"/>
            <w:r>
              <w:rPr>
                <w:bCs/>
                <w:lang w:val="en-US"/>
              </w:rPr>
              <w:t>:</w:t>
            </w:r>
          </w:p>
          <w:p w:rsidR="00482250" w:rsidRDefault="00482250" w:rsidP="00482250">
            <w:pPr>
              <w:rPr>
                <w:bCs/>
                <w:lang w:val="sr-Cyrl-CS"/>
              </w:rPr>
            </w:pPr>
          </w:p>
        </w:tc>
        <w:tc>
          <w:tcPr>
            <w:tcW w:w="2578" w:type="dxa"/>
            <w:tcBorders>
              <w:top w:val="single" w:sz="4" w:space="0" w:color="auto"/>
              <w:left w:val="single" w:sz="4" w:space="0" w:color="auto"/>
              <w:bottom w:val="single" w:sz="4" w:space="0" w:color="auto"/>
              <w:right w:val="single" w:sz="4" w:space="0" w:color="auto"/>
            </w:tcBorders>
            <w:hideMark/>
          </w:tcPr>
          <w:p w:rsidR="00482250" w:rsidRDefault="00482250" w:rsidP="00482250">
            <w:pPr>
              <w:rPr>
                <w:bCs/>
                <w:lang w:val="sr-Cyrl-CS"/>
              </w:rPr>
            </w:pPr>
            <w:proofErr w:type="spellStart"/>
            <w:r>
              <w:rPr>
                <w:bCs/>
                <w:lang w:val="en-US"/>
              </w:rPr>
              <w:t>Студијски</w:t>
            </w:r>
            <w:proofErr w:type="spellEnd"/>
            <w:r>
              <w:rPr>
                <w:bCs/>
                <w:lang w:val="en-US"/>
              </w:rPr>
              <w:t xml:space="preserve"> </w:t>
            </w:r>
            <w:proofErr w:type="spellStart"/>
            <w:r>
              <w:rPr>
                <w:bCs/>
                <w:lang w:val="en-US"/>
              </w:rPr>
              <w:t>истраживачки</w:t>
            </w:r>
            <w:proofErr w:type="spellEnd"/>
            <w:r>
              <w:rPr>
                <w:bCs/>
                <w:lang w:val="en-US"/>
              </w:rPr>
              <w:t xml:space="preserve"> </w:t>
            </w:r>
            <w:proofErr w:type="spellStart"/>
            <w:r>
              <w:rPr>
                <w:bCs/>
                <w:lang w:val="en-US"/>
              </w:rPr>
              <w:t>рад</w:t>
            </w:r>
            <w:proofErr w:type="spellEnd"/>
            <w:r>
              <w:rPr>
                <w:bCs/>
                <w:lang w:val="en-US"/>
              </w:rPr>
              <w:t xml:space="preserve">: </w:t>
            </w:r>
          </w:p>
        </w:tc>
        <w:tc>
          <w:tcPr>
            <w:tcW w:w="1735" w:type="dxa"/>
            <w:gridSpan w:val="2"/>
            <w:vMerge/>
            <w:tcBorders>
              <w:top w:val="single" w:sz="4" w:space="0" w:color="auto"/>
              <w:left w:val="single" w:sz="4" w:space="0" w:color="auto"/>
              <w:bottom w:val="single" w:sz="4" w:space="0" w:color="auto"/>
              <w:right w:val="single" w:sz="4" w:space="0" w:color="auto"/>
            </w:tcBorders>
            <w:vAlign w:val="center"/>
            <w:hideMark/>
          </w:tcPr>
          <w:p w:rsidR="00482250" w:rsidRDefault="00482250" w:rsidP="00482250">
            <w:pPr>
              <w:widowControl/>
              <w:autoSpaceDE/>
              <w:autoSpaceDN/>
              <w:adjustRightInd/>
              <w:rPr>
                <w:bCs/>
                <w:lang w:val="sr-Cyrl-CS"/>
              </w:rPr>
            </w:pPr>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Default="00482250" w:rsidP="00482250">
            <w:pPr>
              <w:rPr>
                <w:bCs/>
                <w:sz w:val="22"/>
                <w:szCs w:val="22"/>
                <w:lang w:val="sr-Cyrl-CS"/>
              </w:rPr>
            </w:pPr>
            <w:r>
              <w:rPr>
                <w:bCs/>
                <w:sz w:val="22"/>
                <w:szCs w:val="22"/>
                <w:lang w:val="sr-Cyrl-CS"/>
              </w:rPr>
              <w:t xml:space="preserve">Методе извођења наставе:предавања, вежбе: </w:t>
            </w:r>
            <w:r w:rsidRPr="00D67E66">
              <w:rPr>
                <w:bCs/>
                <w:sz w:val="22"/>
                <w:szCs w:val="22"/>
                <w:lang w:val="sr-Cyrl-CS"/>
              </w:rPr>
              <w:t>Настава се изводи у облику предавања, вежби. Теоријска настава се изводи коришћењем савремене опреме за презентацију. Практична настава се изводи радом у лабораторији искоришћавања шума и рачунарској лабораторији.</w:t>
            </w:r>
          </w:p>
        </w:tc>
      </w:tr>
      <w:tr w:rsidR="00482250" w:rsidTr="00482250">
        <w:tc>
          <w:tcPr>
            <w:tcW w:w="10314" w:type="dxa"/>
            <w:gridSpan w:val="8"/>
            <w:tcBorders>
              <w:top w:val="single" w:sz="4" w:space="0" w:color="auto"/>
              <w:left w:val="single" w:sz="4" w:space="0" w:color="auto"/>
              <w:bottom w:val="single" w:sz="4" w:space="0" w:color="auto"/>
              <w:right w:val="single" w:sz="4" w:space="0" w:color="auto"/>
            </w:tcBorders>
            <w:hideMark/>
          </w:tcPr>
          <w:p w:rsidR="00482250" w:rsidRDefault="00482250" w:rsidP="00482250">
            <w:pPr>
              <w:jc w:val="center"/>
              <w:rPr>
                <w:bCs/>
                <w:sz w:val="22"/>
                <w:szCs w:val="22"/>
                <w:lang w:val="ru-RU"/>
              </w:rPr>
            </w:pPr>
            <w:r>
              <w:rPr>
                <w:bCs/>
                <w:sz w:val="22"/>
                <w:szCs w:val="22"/>
                <w:lang w:val="sr-Cyrl-CS"/>
              </w:rPr>
              <w:t>Оцена  знања (максимални број поена 100)</w:t>
            </w:r>
          </w:p>
        </w:tc>
      </w:tr>
      <w:tr w:rsidR="00482250" w:rsidTr="00482250">
        <w:tc>
          <w:tcPr>
            <w:tcW w:w="3784"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lang w:val="sr-Cyrl-CS"/>
              </w:rPr>
            </w:pPr>
            <w:r>
              <w:rPr>
                <w:iCs/>
                <w:lang w:val="sr-Cyrl-CS"/>
              </w:rPr>
              <w:t>Предиспитне обавезе</w:t>
            </w:r>
          </w:p>
        </w:tc>
        <w:tc>
          <w:tcPr>
            <w:tcW w:w="1797" w:type="dxa"/>
            <w:tcBorders>
              <w:top w:val="single" w:sz="4" w:space="0" w:color="auto"/>
              <w:left w:val="single" w:sz="4" w:space="0" w:color="auto"/>
              <w:bottom w:val="single" w:sz="4" w:space="0" w:color="auto"/>
              <w:right w:val="single" w:sz="4" w:space="0" w:color="auto"/>
            </w:tcBorders>
            <w:hideMark/>
          </w:tcPr>
          <w:p w:rsidR="00482250" w:rsidRDefault="00482250" w:rsidP="00482250">
            <w:pPr>
              <w:rPr>
                <w:bCs/>
                <w:lang w:val="en-US"/>
              </w:rPr>
            </w:pPr>
            <w:proofErr w:type="spellStart"/>
            <w:r>
              <w:rPr>
                <w:bCs/>
                <w:lang w:val="en-US"/>
              </w:rPr>
              <w:t>поена</w:t>
            </w:r>
            <w:proofErr w:type="spellEnd"/>
          </w:p>
        </w:tc>
        <w:tc>
          <w:tcPr>
            <w:tcW w:w="3240"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lang w:val="en-US"/>
              </w:rPr>
            </w:pPr>
            <w:proofErr w:type="spellStart"/>
            <w:r>
              <w:rPr>
                <w:lang w:val="en-US"/>
              </w:rPr>
              <w:t>Завршни</w:t>
            </w:r>
            <w:proofErr w:type="spellEnd"/>
            <w:r>
              <w:rPr>
                <w:lang w:val="en-US"/>
              </w:rPr>
              <w:t xml:space="preserve"> </w:t>
            </w:r>
            <w:proofErr w:type="spellStart"/>
            <w:r>
              <w:rPr>
                <w:lang w:val="en-US"/>
              </w:rPr>
              <w:t>испит</w:t>
            </w:r>
            <w:proofErr w:type="spellEnd"/>
            <w:r>
              <w:rPr>
                <w:lang w:val="en-US"/>
              </w:rPr>
              <w:t xml:space="preserve"> </w:t>
            </w:r>
          </w:p>
        </w:tc>
        <w:tc>
          <w:tcPr>
            <w:tcW w:w="1493" w:type="dxa"/>
            <w:tcBorders>
              <w:top w:val="single" w:sz="4" w:space="0" w:color="auto"/>
              <w:left w:val="single" w:sz="4" w:space="0" w:color="auto"/>
              <w:bottom w:val="single" w:sz="4" w:space="0" w:color="auto"/>
              <w:right w:val="single" w:sz="4" w:space="0" w:color="auto"/>
            </w:tcBorders>
            <w:hideMark/>
          </w:tcPr>
          <w:p w:rsidR="00482250" w:rsidRDefault="00482250" w:rsidP="00482250">
            <w:pPr>
              <w:rPr>
                <w:iCs/>
                <w:lang w:val="en-US"/>
              </w:rPr>
            </w:pPr>
            <w:proofErr w:type="spellStart"/>
            <w:r>
              <w:rPr>
                <w:iCs/>
                <w:lang w:val="en-US"/>
              </w:rPr>
              <w:t>поена</w:t>
            </w:r>
            <w:proofErr w:type="spellEnd"/>
          </w:p>
        </w:tc>
      </w:tr>
      <w:tr w:rsidR="00482250" w:rsidTr="00482250">
        <w:tc>
          <w:tcPr>
            <w:tcW w:w="3784"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i/>
                <w:iCs/>
                <w:lang w:val="sr-Cyrl-CS"/>
              </w:rPr>
            </w:pPr>
            <w:r>
              <w:rPr>
                <w:lang w:val="sr-Cyrl-CS"/>
              </w:rPr>
              <w:t>активност у току предавања</w:t>
            </w:r>
          </w:p>
        </w:tc>
        <w:tc>
          <w:tcPr>
            <w:tcW w:w="1797" w:type="dxa"/>
            <w:tcBorders>
              <w:top w:val="single" w:sz="4" w:space="0" w:color="auto"/>
              <w:left w:val="single" w:sz="4" w:space="0" w:color="auto"/>
              <w:bottom w:val="single" w:sz="4" w:space="0" w:color="auto"/>
              <w:right w:val="single" w:sz="4" w:space="0" w:color="auto"/>
            </w:tcBorders>
            <w:hideMark/>
          </w:tcPr>
          <w:p w:rsidR="00482250" w:rsidRPr="003A688D" w:rsidRDefault="00A14B4A" w:rsidP="00482250">
            <w:pPr>
              <w:jc w:val="center"/>
              <w:rPr>
                <w:bCs/>
                <w:lang w:val="sr-Latn-BA"/>
              </w:rPr>
            </w:pPr>
            <w:r>
              <w:rPr>
                <w:bCs/>
                <w:lang w:val="sr-Latn-BA"/>
              </w:rPr>
              <w:t>5</w:t>
            </w:r>
          </w:p>
        </w:tc>
        <w:tc>
          <w:tcPr>
            <w:tcW w:w="3240"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i/>
                <w:iCs/>
                <w:lang w:val="sr-Cyrl-CS"/>
              </w:rPr>
            </w:pPr>
            <w:r>
              <w:rPr>
                <w:lang w:val="sr-Cyrl-CS"/>
              </w:rPr>
              <w:t>писмени испит</w:t>
            </w:r>
          </w:p>
        </w:tc>
        <w:tc>
          <w:tcPr>
            <w:tcW w:w="1493" w:type="dxa"/>
            <w:tcBorders>
              <w:top w:val="single" w:sz="4" w:space="0" w:color="auto"/>
              <w:left w:val="single" w:sz="4" w:space="0" w:color="auto"/>
              <w:bottom w:val="single" w:sz="4" w:space="0" w:color="auto"/>
              <w:right w:val="single" w:sz="4" w:space="0" w:color="auto"/>
            </w:tcBorders>
          </w:tcPr>
          <w:p w:rsidR="00482250" w:rsidRDefault="00482250" w:rsidP="00482250">
            <w:pPr>
              <w:jc w:val="center"/>
              <w:rPr>
                <w:iCs/>
                <w:lang w:val="sr-Cyrl-CS"/>
              </w:rPr>
            </w:pPr>
          </w:p>
        </w:tc>
      </w:tr>
      <w:tr w:rsidR="00482250" w:rsidTr="00482250">
        <w:tc>
          <w:tcPr>
            <w:tcW w:w="3784"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i/>
                <w:iCs/>
                <w:lang w:val="sr-Cyrl-CS"/>
              </w:rPr>
            </w:pPr>
            <w:r>
              <w:rPr>
                <w:lang w:val="sr-Cyrl-CS"/>
              </w:rPr>
              <w:t>практична настава</w:t>
            </w:r>
          </w:p>
        </w:tc>
        <w:tc>
          <w:tcPr>
            <w:tcW w:w="1797" w:type="dxa"/>
            <w:tcBorders>
              <w:top w:val="single" w:sz="4" w:space="0" w:color="auto"/>
              <w:left w:val="single" w:sz="4" w:space="0" w:color="auto"/>
              <w:bottom w:val="single" w:sz="4" w:space="0" w:color="auto"/>
              <w:right w:val="single" w:sz="4" w:space="0" w:color="auto"/>
            </w:tcBorders>
            <w:hideMark/>
          </w:tcPr>
          <w:p w:rsidR="00482250" w:rsidRPr="003A688D" w:rsidRDefault="00482250" w:rsidP="00482250">
            <w:pPr>
              <w:jc w:val="center"/>
              <w:rPr>
                <w:bCs/>
                <w:lang w:val="sr-Latn-BA"/>
              </w:rPr>
            </w:pPr>
            <w:r>
              <w:rPr>
                <w:bCs/>
                <w:lang w:val="sr-Latn-BA"/>
              </w:rPr>
              <w:t>10</w:t>
            </w:r>
          </w:p>
        </w:tc>
        <w:tc>
          <w:tcPr>
            <w:tcW w:w="3240"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i/>
                <w:iCs/>
                <w:lang w:val="sr-Cyrl-CS"/>
              </w:rPr>
            </w:pPr>
            <w:r>
              <w:rPr>
                <w:lang w:val="sr-Cyrl-CS"/>
              </w:rPr>
              <w:t>усмени испт</w:t>
            </w:r>
          </w:p>
        </w:tc>
        <w:tc>
          <w:tcPr>
            <w:tcW w:w="1493" w:type="dxa"/>
            <w:tcBorders>
              <w:top w:val="single" w:sz="4" w:space="0" w:color="auto"/>
              <w:left w:val="single" w:sz="4" w:space="0" w:color="auto"/>
              <w:bottom w:val="single" w:sz="4" w:space="0" w:color="auto"/>
              <w:right w:val="single" w:sz="4" w:space="0" w:color="auto"/>
            </w:tcBorders>
            <w:hideMark/>
          </w:tcPr>
          <w:p w:rsidR="00482250" w:rsidRPr="003A688D" w:rsidRDefault="00482250" w:rsidP="00482250">
            <w:pPr>
              <w:jc w:val="center"/>
              <w:rPr>
                <w:iCs/>
                <w:lang w:val="sr-Latn-BA"/>
              </w:rPr>
            </w:pPr>
            <w:r>
              <w:rPr>
                <w:iCs/>
                <w:lang w:val="sr-Latn-BA"/>
              </w:rPr>
              <w:t>55</w:t>
            </w:r>
          </w:p>
        </w:tc>
      </w:tr>
      <w:tr w:rsidR="00482250" w:rsidTr="00482250">
        <w:tc>
          <w:tcPr>
            <w:tcW w:w="3784"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i/>
                <w:iCs/>
                <w:lang w:val="sr-Cyrl-CS"/>
              </w:rPr>
            </w:pPr>
            <w:r>
              <w:rPr>
                <w:lang w:val="sr-Cyrl-CS"/>
              </w:rPr>
              <w:t>колоквијум-и</w:t>
            </w:r>
          </w:p>
        </w:tc>
        <w:tc>
          <w:tcPr>
            <w:tcW w:w="1797" w:type="dxa"/>
            <w:tcBorders>
              <w:top w:val="single" w:sz="4" w:space="0" w:color="auto"/>
              <w:left w:val="single" w:sz="4" w:space="0" w:color="auto"/>
              <w:bottom w:val="single" w:sz="4" w:space="0" w:color="auto"/>
              <w:right w:val="single" w:sz="4" w:space="0" w:color="auto"/>
            </w:tcBorders>
          </w:tcPr>
          <w:p w:rsidR="00482250" w:rsidRPr="003A688D" w:rsidRDefault="00482250" w:rsidP="00482250">
            <w:pPr>
              <w:jc w:val="center"/>
              <w:rPr>
                <w:bCs/>
                <w:lang w:val="sr-Latn-BA"/>
              </w:rPr>
            </w:pPr>
            <w:r>
              <w:rPr>
                <w:bCs/>
                <w:lang w:val="sr-Latn-BA"/>
              </w:rPr>
              <w:t>10</w:t>
            </w:r>
          </w:p>
        </w:tc>
        <w:tc>
          <w:tcPr>
            <w:tcW w:w="3240"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i/>
                <w:iCs/>
                <w:lang w:val="sr-Cyrl-CS"/>
              </w:rPr>
            </w:pPr>
            <w:r>
              <w:rPr>
                <w:i/>
                <w:iCs/>
                <w:lang w:val="sr-Cyrl-CS"/>
              </w:rPr>
              <w:t>..........</w:t>
            </w:r>
          </w:p>
        </w:tc>
        <w:tc>
          <w:tcPr>
            <w:tcW w:w="1493" w:type="dxa"/>
            <w:tcBorders>
              <w:top w:val="single" w:sz="4" w:space="0" w:color="auto"/>
              <w:left w:val="single" w:sz="4" w:space="0" w:color="auto"/>
              <w:bottom w:val="single" w:sz="4" w:space="0" w:color="auto"/>
              <w:right w:val="single" w:sz="4" w:space="0" w:color="auto"/>
            </w:tcBorders>
          </w:tcPr>
          <w:p w:rsidR="00482250" w:rsidRDefault="00482250" w:rsidP="00482250">
            <w:pPr>
              <w:jc w:val="center"/>
              <w:rPr>
                <w:i/>
                <w:iCs/>
                <w:lang w:val="sr-Cyrl-CS"/>
              </w:rPr>
            </w:pPr>
          </w:p>
        </w:tc>
      </w:tr>
      <w:tr w:rsidR="00482250" w:rsidTr="00482250">
        <w:tc>
          <w:tcPr>
            <w:tcW w:w="3784" w:type="dxa"/>
            <w:gridSpan w:val="3"/>
            <w:tcBorders>
              <w:top w:val="single" w:sz="4" w:space="0" w:color="auto"/>
              <w:left w:val="single" w:sz="4" w:space="0" w:color="auto"/>
              <w:bottom w:val="single" w:sz="4" w:space="0" w:color="auto"/>
              <w:right w:val="single" w:sz="4" w:space="0" w:color="auto"/>
            </w:tcBorders>
            <w:hideMark/>
          </w:tcPr>
          <w:p w:rsidR="00482250" w:rsidRDefault="00482250" w:rsidP="00482250">
            <w:pPr>
              <w:rPr>
                <w:lang w:val="sr-Cyrl-CS"/>
              </w:rPr>
            </w:pPr>
            <w:r>
              <w:rPr>
                <w:lang w:val="sr-Cyrl-CS"/>
              </w:rPr>
              <w:t>семинар-и</w:t>
            </w:r>
          </w:p>
        </w:tc>
        <w:tc>
          <w:tcPr>
            <w:tcW w:w="1797" w:type="dxa"/>
            <w:tcBorders>
              <w:top w:val="single" w:sz="4" w:space="0" w:color="auto"/>
              <w:left w:val="single" w:sz="4" w:space="0" w:color="auto"/>
              <w:bottom w:val="single" w:sz="4" w:space="0" w:color="auto"/>
              <w:right w:val="single" w:sz="4" w:space="0" w:color="auto"/>
            </w:tcBorders>
            <w:hideMark/>
          </w:tcPr>
          <w:p w:rsidR="00482250" w:rsidRPr="003A688D" w:rsidRDefault="00482250" w:rsidP="00482250">
            <w:pPr>
              <w:jc w:val="center"/>
              <w:rPr>
                <w:bCs/>
                <w:lang w:val="sr-Latn-BA"/>
              </w:rPr>
            </w:pPr>
            <w:r>
              <w:rPr>
                <w:bCs/>
                <w:lang w:val="sr-Latn-BA"/>
              </w:rPr>
              <w:t>20</w:t>
            </w:r>
          </w:p>
        </w:tc>
        <w:tc>
          <w:tcPr>
            <w:tcW w:w="3240" w:type="dxa"/>
            <w:gridSpan w:val="3"/>
            <w:tcBorders>
              <w:top w:val="single" w:sz="4" w:space="0" w:color="auto"/>
              <w:left w:val="single" w:sz="4" w:space="0" w:color="auto"/>
              <w:bottom w:val="single" w:sz="4" w:space="0" w:color="auto"/>
              <w:right w:val="single" w:sz="4" w:space="0" w:color="auto"/>
            </w:tcBorders>
          </w:tcPr>
          <w:p w:rsidR="00482250" w:rsidRDefault="00482250" w:rsidP="00482250">
            <w:pPr>
              <w:rPr>
                <w:i/>
                <w:iCs/>
                <w:lang w:val="sr-Cyrl-CS"/>
              </w:rPr>
            </w:pPr>
          </w:p>
        </w:tc>
        <w:tc>
          <w:tcPr>
            <w:tcW w:w="1493" w:type="dxa"/>
            <w:tcBorders>
              <w:top w:val="single" w:sz="4" w:space="0" w:color="auto"/>
              <w:left w:val="single" w:sz="4" w:space="0" w:color="auto"/>
              <w:bottom w:val="single" w:sz="4" w:space="0" w:color="auto"/>
              <w:right w:val="single" w:sz="4" w:space="0" w:color="auto"/>
            </w:tcBorders>
          </w:tcPr>
          <w:p w:rsidR="00482250" w:rsidRDefault="00482250" w:rsidP="00482250">
            <w:pPr>
              <w:jc w:val="center"/>
              <w:rPr>
                <w:i/>
                <w:iCs/>
                <w:lang w:val="sr-Cyrl-CS"/>
              </w:rPr>
            </w:pPr>
          </w:p>
        </w:tc>
      </w:tr>
    </w:tbl>
    <w:p w:rsidR="001A43B6" w:rsidRPr="00F817C5" w:rsidRDefault="001A43B6"/>
    <w:sectPr w:rsidR="001A43B6" w:rsidRPr="00F817C5" w:rsidSect="0048225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76EF"/>
    <w:multiLevelType w:val="hybridMultilevel"/>
    <w:tmpl w:val="E1B22076"/>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A64145"/>
    <w:rsid w:val="00166013"/>
    <w:rsid w:val="001A43B6"/>
    <w:rsid w:val="003A30D8"/>
    <w:rsid w:val="003A688D"/>
    <w:rsid w:val="003E5AB5"/>
    <w:rsid w:val="00444123"/>
    <w:rsid w:val="00482250"/>
    <w:rsid w:val="00507CF6"/>
    <w:rsid w:val="00596929"/>
    <w:rsid w:val="008F3E08"/>
    <w:rsid w:val="00916631"/>
    <w:rsid w:val="00A14B4A"/>
    <w:rsid w:val="00A64145"/>
    <w:rsid w:val="00B30CC4"/>
    <w:rsid w:val="00B93179"/>
    <w:rsid w:val="00CE17FA"/>
    <w:rsid w:val="00D02B57"/>
    <w:rsid w:val="00D67E66"/>
    <w:rsid w:val="00E27E06"/>
    <w:rsid w:val="00E37F53"/>
    <w:rsid w:val="00E867DE"/>
    <w:rsid w:val="00EF016C"/>
    <w:rsid w:val="00F817C5"/>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BA" w:eastAsia="sr-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45"/>
    <w:pPr>
      <w:widowControl w:val="0"/>
      <w:autoSpaceDE w:val="0"/>
      <w:autoSpaceDN w:val="0"/>
      <w:adjustRightInd w:val="0"/>
    </w:pPr>
    <w:rPr>
      <w:rFonts w:ascii="Times New Roman" w:eastAsia="Times New Roman" w:hAnsi="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4145"/>
    <w:rPr>
      <w:color w:val="0000FF"/>
      <w:u w:val="single"/>
    </w:rPr>
  </w:style>
  <w:style w:type="character" w:styleId="Strong">
    <w:name w:val="Strong"/>
    <w:basedOn w:val="DefaultParagraphFont"/>
    <w:uiPriority w:val="22"/>
    <w:qFormat/>
    <w:rsid w:val="004822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5534">
      <w:bodyDiv w:val="1"/>
      <w:marLeft w:val="0"/>
      <w:marRight w:val="0"/>
      <w:marTop w:val="0"/>
      <w:marBottom w:val="0"/>
      <w:divBdr>
        <w:top w:val="none" w:sz="0" w:space="0" w:color="auto"/>
        <w:left w:val="none" w:sz="0" w:space="0" w:color="auto"/>
        <w:bottom w:val="none" w:sz="0" w:space="0" w:color="auto"/>
        <w:right w:val="none" w:sz="0" w:space="0" w:color="auto"/>
      </w:divBdr>
    </w:div>
    <w:div w:id="1311137615">
      <w:bodyDiv w:val="1"/>
      <w:marLeft w:val="0"/>
      <w:marRight w:val="0"/>
      <w:marTop w:val="0"/>
      <w:marBottom w:val="0"/>
      <w:divBdr>
        <w:top w:val="none" w:sz="0" w:space="0" w:color="auto"/>
        <w:left w:val="none" w:sz="0" w:space="0" w:color="auto"/>
        <w:bottom w:val="none" w:sz="0" w:space="0" w:color="auto"/>
        <w:right w:val="none" w:sz="0" w:space="0" w:color="auto"/>
      </w:divBdr>
    </w:div>
    <w:div w:id="1866363377">
      <w:bodyDiv w:val="1"/>
      <w:marLeft w:val="0"/>
      <w:marRight w:val="0"/>
      <w:marTop w:val="0"/>
      <w:marBottom w:val="0"/>
      <w:divBdr>
        <w:top w:val="none" w:sz="0" w:space="0" w:color="auto"/>
        <w:left w:val="none" w:sz="0" w:space="0" w:color="auto"/>
        <w:bottom w:val="none" w:sz="0" w:space="0" w:color="auto"/>
        <w:right w:val="none" w:sz="0" w:space="0" w:color="auto"/>
      </w:divBdr>
    </w:div>
    <w:div w:id="19957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5;&#1056;&#1048;&#1051;&#1054;&#1043;%209.5.%20-%20&#1050;&#1034;&#1048;&#1043;&#1040;_&#1057;&#1040;&#1056;&#1040;&#1044;&#1053;&#1048;&#1050;&#1040;/&#1057;&#1083;&#1072;&#1074;&#1080;&#1094;&#1072;%20&#1032;.%20&#1050;&#1072;&#1088;&#1080;&#1115;.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Maza</cp:lastModifiedBy>
  <cp:revision>15</cp:revision>
  <dcterms:created xsi:type="dcterms:W3CDTF">2013-01-20T12:10:00Z</dcterms:created>
  <dcterms:modified xsi:type="dcterms:W3CDTF">2013-09-25T16:28:00Z</dcterms:modified>
</cp:coreProperties>
</file>