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-BoldMT" w:eastAsia="TimesNewRomanPS-BoldMT" w:cs="TimesNewRomanPS-BoldMT"/>
          <w:b/>
          <w:bCs/>
          <w:sz w:val="32"/>
          <w:szCs w:val="32"/>
        </w:rPr>
      </w:pPr>
      <w:r>
        <w:rPr>
          <w:rFonts w:ascii="TimesNewRomanPS-BoldMT" w:eastAsia="TimesNewRomanPS-BoldMT" w:cs="TimesNewRomanPS-BoldMT"/>
          <w:b/>
          <w:bCs/>
          <w:sz w:val="32"/>
          <w:szCs w:val="32"/>
        </w:rPr>
        <w:t xml:space="preserve">5. </w:t>
      </w:r>
      <w:r>
        <w:rPr>
          <w:rFonts w:ascii="TimesNewRomanPS-BoldMT" w:eastAsia="TimesNewRomanPS-BoldMT" w:cs="TimesNewRomanPS-BoldMT" w:hint="eastAsia"/>
          <w:b/>
          <w:bCs/>
          <w:sz w:val="32"/>
          <w:szCs w:val="32"/>
        </w:rPr>
        <w:t>СТУДИЈЕ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-ItalicMT" w:eastAsia="TimesNewRomanPS-BoldMT" w:hAnsi="TimesNewRomanPS-ItalicMT" w:cs="TimesNewRomanPS-ItalicMT"/>
          <w:i/>
          <w:iCs/>
        </w:rPr>
      </w:pPr>
      <w:r>
        <w:rPr>
          <w:rFonts w:ascii="TimesNewRomanPS-ItalicMT" w:eastAsia="TimesNewRomanPS-BoldMT" w:hAnsi="TimesNewRomanPS-ItalicMT" w:cs="TimesNewRomanPS-ItalicMT"/>
          <w:i/>
          <w:iCs/>
        </w:rPr>
        <w:t>Школска година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-BoldMT" w:eastAsia="TimesNewRomanPS-BoldMT" w:cs="TimesNewRomanPS-BoldMT"/>
          <w:b/>
          <w:bCs/>
        </w:rPr>
      </w:pPr>
      <w:r>
        <w:rPr>
          <w:rFonts w:ascii="TimesNewRomanPS-BoldMT" w:eastAsia="TimesNewRomanPS-BoldMT" w:cs="TimesNewRomanPS-BoldMT" w:hint="eastAsia"/>
          <w:b/>
          <w:bCs/>
        </w:rPr>
        <w:t>Члан</w:t>
      </w:r>
      <w:r>
        <w:rPr>
          <w:rFonts w:ascii="TimesNewRomanPS-BoldMT" w:eastAsia="TimesNewRomanPS-BoldMT" w:cs="TimesNewRomanPS-BoldMT"/>
          <w:b/>
          <w:bCs/>
        </w:rPr>
        <w:t xml:space="preserve"> 95.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(1) Факултет организује и изводи студије у току школске године која, по правилу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почиње за први степен студија 1. октобра, а за други и трећи степен студија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најкасније до 15. октобра и траје 12 календарских месеци.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(2) Школска година има, по правилу, 42 радне недеље, од чега 30 наставних и 12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недеља за консултације, припрему испита и испите.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(3) Школска година дели се на јесењи и пролећни семестар, од којих сваки има, по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правилу, 15 наставних недеља и 6 недеља за консултације, припрему испита и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испите.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(4) Настава се организује и изводи по семестрима, у складу са планом извођења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наставе.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-ItalicMT" w:eastAsia="TimesNewRomanPS-BoldMT" w:hAnsi="TimesNewRomanPS-ItalicMT" w:cs="TimesNewRomanPS-ItalicMT"/>
          <w:i/>
          <w:iCs/>
        </w:rPr>
      </w:pPr>
      <w:r>
        <w:rPr>
          <w:rFonts w:ascii="TimesNewRomanPS-ItalicMT" w:eastAsia="TimesNewRomanPS-BoldMT" w:hAnsi="TimesNewRomanPS-ItalicMT" w:cs="TimesNewRomanPS-ItalicMT"/>
          <w:i/>
          <w:iCs/>
        </w:rPr>
        <w:t>Студијски програми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-BoldMT" w:eastAsia="TimesNewRomanPS-BoldMT" w:cs="TimesNewRomanPS-BoldMT"/>
          <w:b/>
          <w:bCs/>
        </w:rPr>
      </w:pPr>
      <w:r>
        <w:rPr>
          <w:rFonts w:ascii="TimesNewRomanPS-BoldMT" w:eastAsia="TimesNewRomanPS-BoldMT" w:cs="TimesNewRomanPS-BoldMT" w:hint="eastAsia"/>
          <w:b/>
          <w:bCs/>
        </w:rPr>
        <w:t>Члан</w:t>
      </w:r>
      <w:r>
        <w:rPr>
          <w:rFonts w:ascii="TimesNewRomanPS-BoldMT" w:eastAsia="TimesNewRomanPS-BoldMT" w:cs="TimesNewRomanPS-BoldMT"/>
          <w:b/>
          <w:bCs/>
        </w:rPr>
        <w:t xml:space="preserve"> 96.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(1) Студијски програми Факултета представљају скуп обавезних и изборних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предмета, односно студијских подручја са оквирним садржајем, чијим се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савладавањем обезбеђују неопходна знања и вештине за стицање дипломе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одговарајућег нивоа и врсте студија.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-BoldMT" w:eastAsia="TimesNewRomanPS-BoldMT" w:cs="TimesNewRomanPS-BoldMT"/>
          <w:b/>
          <w:bCs/>
        </w:rPr>
      </w:pPr>
      <w:r>
        <w:rPr>
          <w:rFonts w:ascii="TimesNewRomanPS-BoldMT" w:eastAsia="TimesNewRomanPS-BoldMT" w:cs="TimesNewRomanPS-BoldMT"/>
          <w:b/>
          <w:bCs/>
        </w:rPr>
        <w:t xml:space="preserve">(2) </w:t>
      </w:r>
      <w:r>
        <w:rPr>
          <w:rFonts w:ascii="TimesNewRomanPSMT" w:eastAsia="TimesNewRomanPS-BoldMT" w:hAnsi="TimesNewRomanPSMT" w:cs="TimesNewRomanPSMT"/>
        </w:rPr>
        <w:t xml:space="preserve">Студијски програми Факултета се остварују у оквиру </w:t>
      </w:r>
      <w:r>
        <w:rPr>
          <w:rFonts w:ascii="TimesNewRomanPS-BoldMT" w:eastAsia="TimesNewRomanPS-BoldMT" w:cs="TimesNewRomanPS-BoldMT" w:hint="eastAsia"/>
          <w:b/>
          <w:bCs/>
        </w:rPr>
        <w:t>образовно</w:t>
      </w:r>
      <w:r>
        <w:rPr>
          <w:rFonts w:ascii="TimesNewRomanPS-BoldMT" w:eastAsia="TimesNewRomanPS-BoldMT" w:cs="TimesNewRomanPS-BoldMT"/>
          <w:b/>
          <w:bCs/>
        </w:rPr>
        <w:t>-</w:t>
      </w:r>
      <w:r>
        <w:rPr>
          <w:rFonts w:ascii="TimesNewRomanPS-BoldMT" w:eastAsia="TimesNewRomanPS-BoldMT" w:cs="TimesNewRomanPS-BoldMT" w:hint="eastAsia"/>
          <w:b/>
          <w:bCs/>
        </w:rPr>
        <w:t>научног</w:t>
      </w:r>
      <w:r>
        <w:rPr>
          <w:rFonts w:ascii="TimesNewRomanPS-BoldMT" w:eastAsia="TimesNewRomanPS-BoldMT" w:cs="TimesNewRomanPS-BoldMT"/>
          <w:b/>
          <w:bCs/>
        </w:rPr>
        <w:t xml:space="preserve"> </w:t>
      </w:r>
      <w:r>
        <w:rPr>
          <w:rFonts w:ascii="TimesNewRomanPS-BoldMT" w:eastAsia="TimesNewRomanPS-BoldMT" w:cs="TimesNewRomanPS-BoldMT" w:hint="eastAsia"/>
          <w:b/>
          <w:bCs/>
        </w:rPr>
        <w:t>поља</w:t>
      </w:r>
      <w:r>
        <w:rPr>
          <w:rFonts w:ascii="TimesNewRomanPS-BoldMT" w:eastAsia="TimesNewRomanPS-BoldMT" w:cs="TimesNewRomanPS-BoldMT"/>
          <w:b/>
          <w:bCs/>
        </w:rPr>
        <w:t>: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-BoldMT" w:eastAsia="TimesNewRomanPS-BoldMT" w:cs="TimesNewRomanPS-BoldMT"/>
          <w:b/>
          <w:bCs/>
        </w:rPr>
      </w:pPr>
      <w:r>
        <w:rPr>
          <w:rFonts w:ascii="TimesNewRomanPS-BoldMT" w:eastAsia="TimesNewRomanPS-BoldMT" w:cs="TimesNewRomanPS-BoldMT" w:hint="eastAsia"/>
          <w:b/>
          <w:bCs/>
        </w:rPr>
        <w:t>техничко</w:t>
      </w:r>
      <w:r>
        <w:rPr>
          <w:rFonts w:ascii="TimesNewRomanPS-BoldMT" w:eastAsia="TimesNewRomanPS-BoldMT" w:cs="TimesNewRomanPS-BoldMT"/>
          <w:b/>
          <w:bCs/>
        </w:rPr>
        <w:t>-</w:t>
      </w:r>
      <w:r>
        <w:rPr>
          <w:rFonts w:ascii="TimesNewRomanPS-BoldMT" w:eastAsia="TimesNewRomanPS-BoldMT" w:cs="TimesNewRomanPS-BoldMT" w:hint="eastAsia"/>
          <w:b/>
          <w:bCs/>
        </w:rPr>
        <w:t>технолошке</w:t>
      </w:r>
      <w:r>
        <w:rPr>
          <w:rFonts w:ascii="TimesNewRomanPS-BoldMT" w:eastAsia="TimesNewRomanPS-BoldMT" w:cs="TimesNewRomanPS-BoldMT"/>
          <w:b/>
          <w:bCs/>
        </w:rPr>
        <w:t xml:space="preserve"> </w:t>
      </w:r>
      <w:r>
        <w:rPr>
          <w:rFonts w:ascii="TimesNewRomanPS-BoldMT" w:eastAsia="TimesNewRomanPS-BoldMT" w:cs="TimesNewRomanPS-BoldMT" w:hint="eastAsia"/>
          <w:b/>
          <w:bCs/>
        </w:rPr>
        <w:t>науке</w:t>
      </w:r>
      <w:r>
        <w:rPr>
          <w:rFonts w:ascii="TimesNewRomanPS-BoldMT" w:eastAsia="TimesNewRomanPS-BoldMT" w:cs="TimesNewRomanPS-BoldMT"/>
          <w:b/>
          <w:bCs/>
        </w:rPr>
        <w:t xml:space="preserve"> (</w:t>
      </w:r>
      <w:r>
        <w:rPr>
          <w:rFonts w:ascii="TimesNewRomanPS-BoldMT" w:eastAsia="TimesNewRomanPS-BoldMT" w:cs="TimesNewRomanPS-BoldMT" w:hint="eastAsia"/>
          <w:b/>
          <w:bCs/>
        </w:rPr>
        <w:t>област</w:t>
      </w:r>
      <w:r>
        <w:rPr>
          <w:rFonts w:ascii="TimesNewRomanPS-BoldMT" w:eastAsia="TimesNewRomanPS-BoldMT" w:cs="TimesNewRomanPS-BoldMT"/>
          <w:b/>
          <w:bCs/>
        </w:rPr>
        <w:t xml:space="preserve">: </w:t>
      </w:r>
      <w:r>
        <w:rPr>
          <w:rFonts w:ascii="TimesNewRomanPS-BoldMT" w:eastAsia="TimesNewRomanPS-BoldMT" w:cs="TimesNewRomanPS-BoldMT" w:hint="eastAsia"/>
          <w:b/>
          <w:bCs/>
        </w:rPr>
        <w:t>биотехничке</w:t>
      </w:r>
      <w:r>
        <w:rPr>
          <w:rFonts w:ascii="TimesNewRomanPS-BoldMT" w:eastAsia="TimesNewRomanPS-BoldMT" w:cs="TimesNewRomanPS-BoldMT"/>
          <w:b/>
          <w:bCs/>
        </w:rPr>
        <w:t xml:space="preserve"> </w:t>
      </w:r>
      <w:r>
        <w:rPr>
          <w:rFonts w:ascii="TimesNewRomanPS-BoldMT" w:eastAsia="TimesNewRomanPS-BoldMT" w:cs="TimesNewRomanPS-BoldMT" w:hint="eastAsia"/>
          <w:b/>
          <w:bCs/>
        </w:rPr>
        <w:t>науке</w:t>
      </w:r>
      <w:r>
        <w:rPr>
          <w:rFonts w:ascii="TimesNewRomanPS-BoldMT" w:eastAsia="TimesNewRomanPS-BoldMT" w:cs="TimesNewRomanPS-BoldMT"/>
          <w:b/>
          <w:bCs/>
        </w:rPr>
        <w:t>)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(3) На Факултету се у оквиру основних и мастер академских студија, реализују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следећи студијски програми и то за: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Calibri" w:eastAsia="TimesNewRomanPS-BoldMT" w:hAnsi="Calibri" w:cs="Calibri"/>
        </w:rPr>
        <w:t xml:space="preserve">‐ </w:t>
      </w:r>
      <w:r>
        <w:rPr>
          <w:rFonts w:ascii="TimesNewRomanPSMT" w:eastAsia="TimesNewRomanPS-BoldMT" w:hAnsi="TimesNewRomanPSMT" w:cs="TimesNewRomanPSMT"/>
        </w:rPr>
        <w:t>Шумарство;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Calibri" w:eastAsia="TimesNewRomanPS-BoldMT" w:hAnsi="Calibri" w:cs="Calibri"/>
        </w:rPr>
        <w:t xml:space="preserve">‐ </w:t>
      </w:r>
      <w:r>
        <w:rPr>
          <w:rFonts w:ascii="TimesNewRomanPSMT" w:eastAsia="TimesNewRomanPS-BoldMT" w:hAnsi="TimesNewRomanPSMT" w:cs="TimesNewRomanPSMT"/>
        </w:rPr>
        <w:t>Технологије дрвета;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Calibri" w:eastAsia="TimesNewRomanPS-BoldMT" w:hAnsi="Calibri" w:cs="Calibri"/>
        </w:rPr>
        <w:t xml:space="preserve">‐ </w:t>
      </w:r>
      <w:r>
        <w:rPr>
          <w:rFonts w:ascii="TimesNewRomanPSMT" w:eastAsia="TimesNewRomanPS-BoldMT" w:hAnsi="TimesNewRomanPSMT" w:cs="TimesNewRomanPSMT"/>
        </w:rPr>
        <w:t>Пејзажну архитектуру;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Calibri" w:eastAsia="TimesNewRomanPS-BoldMT" w:hAnsi="Calibri" w:cs="Calibri"/>
        </w:rPr>
        <w:t xml:space="preserve">‐ </w:t>
      </w:r>
      <w:r>
        <w:rPr>
          <w:rFonts w:ascii="TimesNewRomanPSMT" w:eastAsia="TimesNewRomanPS-BoldMT" w:hAnsi="TimesNewRomanPSMT" w:cs="TimesNewRomanPSMT"/>
        </w:rPr>
        <w:t>Еколошки инжењеринг у заштити земљишних и водних ресурса.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(4) На Факултету, у оквиру докторских академских студија, реализују се четири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студијска програма по модулима у складу са акредитованим студијским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програмом Факулета и актима Универзитета и Факултета.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(5) Студијским програмом Факултета утврђују се: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2) назив и циљеви студијског програма;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3) врста студија и исход процеса учења у складу са законом који утврђује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национални оквир квалификација;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Cambria" w:eastAsia="TimesNewRomanPS-BoldMT" w:hAnsi="Cambria" w:cs="Cambria"/>
        </w:rPr>
      </w:pPr>
      <w:r>
        <w:rPr>
          <w:rFonts w:ascii="Cambria" w:eastAsia="TimesNewRomanPS-BoldMT" w:hAnsi="Cambria" w:cs="Cambria"/>
        </w:rPr>
        <w:t>56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4) стручни, академски, односно научни назив;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5) услови за упис на студијски програм;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6) листа обавезних предмета, односно студијских подручја и изборних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предмета, са оквирним садржајем;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7) начин извођења студија и потребно време за извођење појединих облика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студија;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8) бодовна вредност сваког предмета исказана у ЕСПБ бодовима;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9) бодовна вредност завршног рада на основним, специјалистичким и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мастер академским студијама, односно докторске дисертације, исказана у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ЕСПБ бодовима;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10) предуслови за упис појединих предмета или групе предмета;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lastRenderedPageBreak/>
        <w:t>11) начин избора предмета из других студијских програма;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12) услови за прелазак са других студијских програма у оквиру истих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или сродних области студија;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13) друга питања од значаја за извођење студијског програма.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(6) Студијски програм усваја се на начин уређен Статутом Универзитета у форми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коју прописује Сенат Универзитета, на основу садржаја предвиђеног у ставу 5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овог члана.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(7) Извођење студијског програма може започети када га усвоји Сенат и када се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добије уверење о акредитацији студијског програма.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(8) Студијски програм изводи се на Факултету.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(9) Факултет може са другом високошколском установом у Републици односно у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иностранству организовати и изводити студијски програм за стицање заједничке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дипломе (joint degree) или двоструке дипломе.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(10) Студијски програм из претходног става овог члана може да се изводи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када га усвоји надлежни орган Универзитета и надлежни орган установе-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суорганизатора.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(11) Организација и процес извођења наставе на овим студијама се регулишу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посебним документима и уговорима.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-ItalicMT" w:eastAsia="TimesNewRomanPS-BoldMT" w:hAnsi="TimesNewRomanPS-ItalicMT" w:cs="TimesNewRomanPS-ItalicMT"/>
          <w:i/>
          <w:iCs/>
        </w:rPr>
      </w:pPr>
      <w:r>
        <w:rPr>
          <w:rFonts w:ascii="TimesNewRomanPS-ItalicMT" w:eastAsia="TimesNewRomanPS-BoldMT" w:hAnsi="TimesNewRomanPS-ItalicMT" w:cs="TimesNewRomanPS-ItalicMT"/>
          <w:i/>
          <w:iCs/>
        </w:rPr>
        <w:t>План извођења наставе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  <w:b/>
          <w:bCs/>
        </w:rPr>
      </w:pPr>
      <w:r>
        <w:rPr>
          <w:rFonts w:ascii="TimesNewRomanPSMT" w:eastAsia="TimesNewRomanPS-BoldMT" w:hAnsi="TimesNewRomanPSMT" w:cs="TimesNewRomanPSMT"/>
          <w:b/>
          <w:bCs/>
        </w:rPr>
        <w:t>Члан 97.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(1) Студије се изводе према плану извођења наставе, који у складу са општим актом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који доноси Сенат, усваја Наставно- научно веће Факултета.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(2) Планом извођења наставе утврђују се: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1) наставници и сарадници који ће изводити наставу према студијском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програму;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2) места извођења наставе;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3) почетак и завршетак, као и временски распоред извођења наставе;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4) облици наставе (предавања, семинари, вежбе, консултације, практична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настава, провера знања и др.);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5) начин полагања испита, испитни рокови и мерила испитивања;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6) попис литературе за студије и полагање испита;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7) извођење наставе на страном језику;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8) извођење наставе на даљину;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9) остале важне чињенице за уредно извођење наставе.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Cambria" w:eastAsia="TimesNewRomanPS-BoldMT" w:hAnsi="Cambria" w:cs="Cambria"/>
        </w:rPr>
      </w:pPr>
      <w:r>
        <w:rPr>
          <w:rFonts w:ascii="Cambria" w:eastAsia="TimesNewRomanPS-BoldMT" w:hAnsi="Cambria" w:cs="Cambria"/>
        </w:rPr>
        <w:t>57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(3) Препоручена литература за поједини испит мора бити усклађена с обимом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студијског програма, на начин утврђен студијским програмом.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(4) План извођења наставе се објављује пре почетка наставе у семестру и доступан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је јавности.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(5) План извођења наставе обавезно се објављује на званичној интернет страници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Факултета.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(6) Изузетно, из оправданих разлога, промена плана извођења наставе може се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обавити и током школске године.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(7) Промена плана извођења наставе објављује се на начин прописан у ставу 5. овог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члана.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-ItalicMT" w:eastAsia="TimesNewRomanPS-BoldMT" w:hAnsi="TimesNewRomanPS-ItalicMT" w:cs="TimesNewRomanPS-ItalicMT"/>
          <w:i/>
          <w:iCs/>
        </w:rPr>
      </w:pPr>
      <w:r>
        <w:rPr>
          <w:rFonts w:ascii="TimesNewRomanPS-ItalicMT" w:eastAsia="TimesNewRomanPS-BoldMT" w:hAnsi="TimesNewRomanPS-ItalicMT" w:cs="TimesNewRomanPS-ItalicMT"/>
          <w:i/>
          <w:iCs/>
        </w:rPr>
        <w:t>Ангажовање студената у току школске године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  <w:b/>
          <w:bCs/>
        </w:rPr>
      </w:pPr>
      <w:r>
        <w:rPr>
          <w:rFonts w:ascii="TimesNewRomanPSMT" w:eastAsia="TimesNewRomanPS-BoldMT" w:hAnsi="TimesNewRomanPSMT" w:cs="TimesNewRomanPSMT"/>
          <w:b/>
          <w:bCs/>
        </w:rPr>
        <w:t>Члан 98.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(1) Сваки предмет из студијског програма Факултета исказује се бројем ЕСПБ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бодова, а обим студија изражава се збиром ЕСПБ бодова.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lastRenderedPageBreak/>
        <w:t>(2) Збир од 60 ЕСПБ бодова одговара просечном укупном ангажовању студента у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обиму 40-часовне радне недеље током једне школске године.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(3) Укупно ангажовање студента састоји се од: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1) активне наставе (предавања, вежбе, практикуми, семинари, практична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настава, теренска настава, менторска настава, консултације, презентације,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пројекти и др.);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2) самосталног рада;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3) колоквијума;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4) испита;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5) израде завршног рада и докторске дисертације;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6) добровољног рада у локалној заједници, организованог или признатог од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стране Факултета, односно на пројектима од значаја за локалну заједницу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(хуманитарна активност, подршка хендикепираним лицима и сл.);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7) других облика ангажовања, у складу с општим актом Факултета (стручна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пракса и сл.).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(4) Услове, начин организовања и вредновање добровољног рада из става 3 тачка 6.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овог члана уређује Наставно-научно веће Факултета.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(5) Укупан број часова активне наставе не може бити мањи од 600 часова у току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школске године, нити већи од 900.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(6) Изузетно, укупан број часова активне наставе може бити већи од максимума из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става 5 овог члана, када је студијским програмом предвиђен повећан број часова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практичне и теренске наставе.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(7) Предмети из става 1 овог члана по правилу су једносеместрални, тако да збир од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30 ЕСПБ бодова одговара просечном укупном ангажовању студента у обиму 40-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часовне радне недеље током једног семестра.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(8) Изузетно, настава се може организовати и у другим временским целинама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(триместри, блокови, модули и сл.), чије се појединачно трајање утврђује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студијским програмом, при чему њено укупно годишње трајање износи 30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наставних недеља и 12 недеља за консултације, припрему испита и испите.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Cambria" w:eastAsia="TimesNewRomanPS-BoldMT" w:hAnsi="Cambria" w:cs="Cambria"/>
        </w:rPr>
      </w:pPr>
      <w:r>
        <w:rPr>
          <w:rFonts w:ascii="Cambria" w:eastAsia="TimesNewRomanPS-BoldMT" w:hAnsi="Cambria" w:cs="Cambria"/>
        </w:rPr>
        <w:t>58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-ItalicMT" w:eastAsia="TimesNewRomanPS-BoldMT" w:hAnsi="TimesNewRomanPS-ItalicMT" w:cs="TimesNewRomanPS-ItalicMT"/>
          <w:i/>
          <w:iCs/>
        </w:rPr>
      </w:pPr>
      <w:r>
        <w:rPr>
          <w:rFonts w:ascii="TimesNewRomanPS-ItalicMT" w:eastAsia="TimesNewRomanPS-BoldMT" w:hAnsi="TimesNewRomanPS-ItalicMT" w:cs="TimesNewRomanPS-ItalicMT"/>
          <w:i/>
          <w:iCs/>
        </w:rPr>
        <w:t>Студирање на даљину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  <w:b/>
          <w:bCs/>
        </w:rPr>
      </w:pPr>
      <w:r>
        <w:rPr>
          <w:rFonts w:ascii="TimesNewRomanPSMT" w:eastAsia="TimesNewRomanPS-BoldMT" w:hAnsi="TimesNewRomanPSMT" w:cs="TimesNewRomanPSMT"/>
          <w:b/>
          <w:bCs/>
        </w:rPr>
        <w:t>Члан 99.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(1) Факултет може организовати студијски програм путем студирања на даљину, у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складу са дозволом за рад.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(2) Ближи услови и начини остваривања студијског програма на даљину уређују се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општим актом Факултета.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(3) Испит код студирања на даљину полаже се у седишту Факултета, односно у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објектима наведеним у дозволи за рад, с тим да за студента, страног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држављанина Факултет може да омогући полагање испита преко електронских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комуникација, под условом да применом одговарајућих техничких решења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обезбеди контролу идентификације и рада студената.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(4) Ближи услови и начин полагања испита преко електронских комуникација из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става 3. овог члана уређују се стандардом за акредитацију студијског програма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на даљину.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-ItalicMT" w:eastAsia="TimesNewRomanPS-BoldMT" w:hAnsi="TimesNewRomanPS-ItalicMT" w:cs="TimesNewRomanPS-ItalicMT"/>
          <w:i/>
          <w:iCs/>
        </w:rPr>
      </w:pPr>
      <w:r>
        <w:rPr>
          <w:rFonts w:ascii="TimesNewRomanPS-ItalicMT" w:eastAsia="TimesNewRomanPS-BoldMT" w:hAnsi="TimesNewRomanPS-ItalicMT" w:cs="TimesNewRomanPS-ItalicMT"/>
          <w:i/>
          <w:iCs/>
        </w:rPr>
        <w:t>Оцењивање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  <w:b/>
          <w:bCs/>
        </w:rPr>
      </w:pPr>
      <w:r>
        <w:rPr>
          <w:rFonts w:ascii="TimesNewRomanPSMT" w:eastAsia="TimesNewRomanPS-BoldMT" w:hAnsi="TimesNewRomanPSMT" w:cs="TimesNewRomanPSMT"/>
          <w:b/>
          <w:bCs/>
        </w:rPr>
        <w:t>Члан 100.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(1) Рад студента у усвајању програма појединих предмета континуирано се прати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током наставе и изражава се у поенима, а оцена се утврђује на завршном испиту.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(2) Испуњавањем предиспитних обавеза и полагањем испита студент може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lastRenderedPageBreak/>
        <w:t>остварити 100 поена.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(3) Студијским програмом утврђује се сразмера поена стечених у предиспитним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обавезама и на испиту.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(4) Од укупног броја поена, најмање 30, а највише 70 поена мора бити предвиђено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за активности и провере знања у току семестра (тестови и друге предиспитне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обавезе).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(5) Успех студента остварен на предмету изражава се оценама од 5 до 10, према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следећој скали: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Arial Unicode MS" w:eastAsia="Arial Unicode MS" w:hAnsi="Arial Unicode MS" w:cs="Arial Unicode MS" w:hint="eastAsia"/>
        </w:rPr>
        <w:t></w:t>
      </w:r>
      <w:r>
        <w:rPr>
          <w:rFonts w:ascii="SymbolMT" w:eastAsia="SymbolMT" w:hAnsi="TimesNewRomanPSMT" w:cs="SymbolMT"/>
        </w:rPr>
        <w:t xml:space="preserve"> </w:t>
      </w:r>
      <w:r>
        <w:rPr>
          <w:rFonts w:ascii="TimesNewRomanPSMT" w:eastAsia="TimesNewRomanPS-BoldMT" w:hAnsi="TimesNewRomanPSMT" w:cs="TimesNewRomanPSMT"/>
        </w:rPr>
        <w:t>од 91 до 100 поена оцена 10 - одличан;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Arial Unicode MS" w:eastAsia="Arial Unicode MS" w:hAnsi="Arial Unicode MS" w:cs="Arial Unicode MS" w:hint="eastAsia"/>
        </w:rPr>
        <w:t></w:t>
      </w:r>
      <w:r>
        <w:rPr>
          <w:rFonts w:ascii="SymbolMT" w:eastAsia="SymbolMT" w:hAnsi="TimesNewRomanPSMT" w:cs="SymbolMT"/>
        </w:rPr>
        <w:t xml:space="preserve"> </w:t>
      </w:r>
      <w:r>
        <w:rPr>
          <w:rFonts w:ascii="TimesNewRomanPSMT" w:eastAsia="TimesNewRomanPS-BoldMT" w:hAnsi="TimesNewRomanPSMT" w:cs="TimesNewRomanPSMT"/>
        </w:rPr>
        <w:t>од 81 до 90 поена оцена 9 - изузетно добар;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Arial Unicode MS" w:eastAsia="Arial Unicode MS" w:hAnsi="Arial Unicode MS" w:cs="Arial Unicode MS" w:hint="eastAsia"/>
        </w:rPr>
        <w:t></w:t>
      </w:r>
      <w:r>
        <w:rPr>
          <w:rFonts w:ascii="SymbolMT" w:eastAsia="SymbolMT" w:hAnsi="TimesNewRomanPSMT" w:cs="SymbolMT"/>
        </w:rPr>
        <w:t xml:space="preserve"> </w:t>
      </w:r>
      <w:r>
        <w:rPr>
          <w:rFonts w:ascii="TimesNewRomanPSMT" w:eastAsia="TimesNewRomanPS-BoldMT" w:hAnsi="TimesNewRomanPSMT" w:cs="TimesNewRomanPSMT"/>
        </w:rPr>
        <w:t>од 71 до 80 поена оцена 8 - врло добар;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Arial Unicode MS" w:eastAsia="Arial Unicode MS" w:hAnsi="Arial Unicode MS" w:cs="Arial Unicode MS" w:hint="eastAsia"/>
        </w:rPr>
        <w:t></w:t>
      </w:r>
      <w:r>
        <w:rPr>
          <w:rFonts w:ascii="SymbolMT" w:eastAsia="SymbolMT" w:hAnsi="TimesNewRomanPSMT" w:cs="SymbolMT"/>
        </w:rPr>
        <w:t xml:space="preserve"> </w:t>
      </w:r>
      <w:r>
        <w:rPr>
          <w:rFonts w:ascii="TimesNewRomanPSMT" w:eastAsia="TimesNewRomanPS-BoldMT" w:hAnsi="TimesNewRomanPSMT" w:cs="TimesNewRomanPSMT"/>
        </w:rPr>
        <w:t>од 61 до 70 поена оцена 7 - добар;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Arial Unicode MS" w:eastAsia="Arial Unicode MS" w:hAnsi="Arial Unicode MS" w:cs="Arial Unicode MS" w:hint="eastAsia"/>
        </w:rPr>
        <w:t></w:t>
      </w:r>
      <w:r>
        <w:rPr>
          <w:rFonts w:ascii="SymbolMT" w:eastAsia="SymbolMT" w:hAnsi="TimesNewRomanPSMT" w:cs="SymbolMT"/>
        </w:rPr>
        <w:t xml:space="preserve"> </w:t>
      </w:r>
      <w:r>
        <w:rPr>
          <w:rFonts w:ascii="TimesNewRomanPSMT" w:eastAsia="TimesNewRomanPS-BoldMT" w:hAnsi="TimesNewRomanPSMT" w:cs="TimesNewRomanPSMT"/>
        </w:rPr>
        <w:t>од 51 до 60 поена оцена 6 - довољан;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Arial Unicode MS" w:eastAsia="Arial Unicode MS" w:hAnsi="Arial Unicode MS" w:cs="Arial Unicode MS" w:hint="eastAsia"/>
        </w:rPr>
        <w:t></w:t>
      </w:r>
      <w:r>
        <w:rPr>
          <w:rFonts w:ascii="SymbolMT" w:eastAsia="SymbolMT" w:hAnsi="TimesNewRomanPSMT" w:cs="SymbolMT"/>
        </w:rPr>
        <w:t xml:space="preserve"> </w:t>
      </w:r>
      <w:r>
        <w:rPr>
          <w:rFonts w:ascii="TimesNewRomanPSMT" w:eastAsia="TimesNewRomanPS-BoldMT" w:hAnsi="TimesNewRomanPSMT" w:cs="TimesNewRomanPSMT"/>
        </w:rPr>
        <w:t>оцена 5 - није положио.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(6) Факултет је дужан да води трајну евиденцију о положеним испитима.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(7) У евиденцију и индекс студента уносе се прелазне оцене, а оцена 5 (није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положио) уписује се само у евиденциони документ.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(8) На Факултету успех студента на испиту може се изразити и на ненумерички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начин, и то: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Arial Unicode MS" w:eastAsia="Arial Unicode MS" w:hAnsi="Arial Unicode MS" w:cs="Arial Unicode MS" w:hint="eastAsia"/>
        </w:rPr>
        <w:t></w:t>
      </w:r>
      <w:r>
        <w:rPr>
          <w:rFonts w:ascii="SymbolMT" w:eastAsia="SymbolMT" w:hAnsi="TimesNewRomanPSMT" w:cs="SymbolMT"/>
        </w:rPr>
        <w:t xml:space="preserve"> </w:t>
      </w:r>
      <w:r>
        <w:rPr>
          <w:rFonts w:ascii="TimesNewRomanPSMT" w:eastAsia="TimesNewRomanPS-BoldMT" w:hAnsi="TimesNewRomanPSMT" w:cs="TimesNewRomanPSMT"/>
        </w:rPr>
        <w:t>А+ =10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Arial Unicode MS" w:eastAsia="Arial Unicode MS" w:hAnsi="Arial Unicode MS" w:cs="Arial Unicode MS" w:hint="eastAsia"/>
        </w:rPr>
        <w:t></w:t>
      </w:r>
      <w:r>
        <w:rPr>
          <w:rFonts w:ascii="SymbolMT" w:eastAsia="SymbolMT" w:hAnsi="TimesNewRomanPSMT" w:cs="SymbolMT"/>
        </w:rPr>
        <w:t xml:space="preserve"> </w:t>
      </w:r>
      <w:r>
        <w:rPr>
          <w:rFonts w:ascii="TimesNewRomanPSMT" w:eastAsia="TimesNewRomanPS-BoldMT" w:hAnsi="TimesNewRomanPSMT" w:cs="TimesNewRomanPSMT"/>
        </w:rPr>
        <w:t>A=9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Arial Unicode MS" w:eastAsia="Arial Unicode MS" w:hAnsi="Arial Unicode MS" w:cs="Arial Unicode MS" w:hint="eastAsia"/>
        </w:rPr>
        <w:t></w:t>
      </w:r>
      <w:r>
        <w:rPr>
          <w:rFonts w:ascii="SymbolMT" w:eastAsia="SymbolMT" w:hAnsi="TimesNewRomanPSMT" w:cs="SymbolMT"/>
        </w:rPr>
        <w:t xml:space="preserve"> </w:t>
      </w:r>
      <w:r>
        <w:rPr>
          <w:rFonts w:ascii="TimesNewRomanPSMT" w:eastAsia="TimesNewRomanPS-BoldMT" w:hAnsi="TimesNewRomanPSMT" w:cs="TimesNewRomanPSMT"/>
        </w:rPr>
        <w:t>B=8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Arial Unicode MS" w:eastAsia="Arial Unicode MS" w:hAnsi="Arial Unicode MS" w:cs="Arial Unicode MS" w:hint="eastAsia"/>
        </w:rPr>
        <w:t></w:t>
      </w:r>
      <w:r>
        <w:rPr>
          <w:rFonts w:ascii="SymbolMT" w:eastAsia="SymbolMT" w:hAnsi="TimesNewRomanPSMT" w:cs="SymbolMT"/>
        </w:rPr>
        <w:t xml:space="preserve"> </w:t>
      </w:r>
      <w:r>
        <w:rPr>
          <w:rFonts w:ascii="TimesNewRomanPSMT" w:eastAsia="TimesNewRomanPS-BoldMT" w:hAnsi="TimesNewRomanPSMT" w:cs="TimesNewRomanPSMT"/>
        </w:rPr>
        <w:t>C=7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Arial Unicode MS" w:eastAsia="Arial Unicode MS" w:hAnsi="Arial Unicode MS" w:cs="Arial Unicode MS" w:hint="eastAsia"/>
        </w:rPr>
        <w:t></w:t>
      </w:r>
      <w:r>
        <w:rPr>
          <w:rFonts w:ascii="SymbolMT" w:eastAsia="SymbolMT" w:hAnsi="TimesNewRomanPSMT" w:cs="SymbolMT"/>
        </w:rPr>
        <w:t xml:space="preserve"> </w:t>
      </w:r>
      <w:r>
        <w:rPr>
          <w:rFonts w:ascii="TimesNewRomanPSMT" w:eastAsia="TimesNewRomanPS-BoldMT" w:hAnsi="TimesNewRomanPSMT" w:cs="TimesNewRomanPSMT"/>
        </w:rPr>
        <w:t>D=6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Cambria" w:eastAsia="TimesNewRomanPS-BoldMT" w:hAnsi="Cambria" w:cs="Cambria"/>
        </w:rPr>
      </w:pPr>
      <w:r>
        <w:rPr>
          <w:rFonts w:ascii="Cambria" w:eastAsia="TimesNewRomanPS-BoldMT" w:hAnsi="Cambria" w:cs="Cambria"/>
        </w:rPr>
        <w:t>59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Arial Unicode MS" w:eastAsia="Arial Unicode MS" w:hAnsi="Arial Unicode MS" w:cs="Arial Unicode MS" w:hint="eastAsia"/>
        </w:rPr>
        <w:t></w:t>
      </w:r>
      <w:r>
        <w:rPr>
          <w:rFonts w:ascii="SymbolMT" w:eastAsia="SymbolMT" w:hAnsi="TimesNewRomanPSMT" w:cs="SymbolMT"/>
        </w:rPr>
        <w:t xml:space="preserve"> </w:t>
      </w:r>
      <w:r>
        <w:rPr>
          <w:rFonts w:ascii="TimesNewRomanPSMT" w:eastAsia="TimesNewRomanPS-BoldMT" w:hAnsi="TimesNewRomanPSMT" w:cs="TimesNewRomanPSMT"/>
        </w:rPr>
        <w:t>F=5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(9) Ближи услови оцењивања утврђују се општим актом Факултета.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-ItalicMT" w:eastAsia="TimesNewRomanPS-BoldMT" w:hAnsi="TimesNewRomanPS-ItalicMT" w:cs="TimesNewRomanPS-ItalicMT"/>
          <w:i/>
          <w:iCs/>
        </w:rPr>
      </w:pPr>
      <w:r>
        <w:rPr>
          <w:rFonts w:ascii="TimesNewRomanPS-ItalicMT" w:eastAsia="TimesNewRomanPS-BoldMT" w:hAnsi="TimesNewRomanPS-ItalicMT" w:cs="TimesNewRomanPS-ItalicMT"/>
          <w:i/>
          <w:iCs/>
        </w:rPr>
        <w:t>Испитни рокови и начин полагања испита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  <w:b/>
          <w:bCs/>
        </w:rPr>
      </w:pPr>
      <w:r>
        <w:rPr>
          <w:rFonts w:ascii="TimesNewRomanPSMT" w:eastAsia="TimesNewRomanPS-BoldMT" w:hAnsi="TimesNewRomanPSMT" w:cs="TimesNewRomanPSMT"/>
          <w:b/>
          <w:bCs/>
        </w:rPr>
        <w:t>Члан 101.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(1) Студент полаже испит непосредно по окончању наставе из тог предмета, 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најкасније до почетка наставе тог предмета у наредној школској години на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једном од језика на којима се настава изводила.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(2) Факултет организује шест испитних рокова током школске године.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(3) Календар испита објављује се почетком сваке школске године и саставни је део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плана извођења наставе.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(4) На испит може изаћи студент који је задовољио све прописане предиспитне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обавезе утврђене планом извођења наставе, у складу са Статутом.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(5) Испит је јединствен и полаже се усмено, писмено, писмено и усмено односно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практично.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(6) Испити су јавни и студент има право, ако полаже усмено, да захтева присуство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јавности.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(7) Начин полагања испита, време и распоред њиховог одржавања, одлагање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испита, одустајање од испита, начин вођења евиденције, као и друга питања у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lastRenderedPageBreak/>
        <w:t>вези са полагањем испита и оцењивањем на испиту ближе се уређује општим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актом Факултета.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(8) Студент са инвалидитетом има право да полаже испит на месту и на начин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прилагођен његовим могућностима, у складу са општим актом Факултета.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-ItalicMT" w:eastAsia="TimesNewRomanPS-BoldMT" w:hAnsi="TimesNewRomanPS-ItalicMT" w:cs="TimesNewRomanPS-ItalicMT"/>
          <w:i/>
          <w:iCs/>
        </w:rPr>
      </w:pPr>
      <w:r>
        <w:rPr>
          <w:rFonts w:ascii="TimesNewRomanPS-ItalicMT" w:eastAsia="TimesNewRomanPS-BoldMT" w:hAnsi="TimesNewRomanPS-ItalicMT" w:cs="TimesNewRomanPS-ItalicMT"/>
          <w:i/>
          <w:iCs/>
        </w:rPr>
        <w:t>Последице неположеног испита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  <w:b/>
          <w:bCs/>
        </w:rPr>
        <w:t>Члан 102</w:t>
      </w:r>
      <w:r>
        <w:rPr>
          <w:rFonts w:ascii="TimesNewRomanPSMT" w:eastAsia="TimesNewRomanPS-BoldMT" w:hAnsi="TimesNewRomanPSMT" w:cs="TimesNewRomanPSMT"/>
        </w:rPr>
        <w:t>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(1) После три неуспела полагања истог испита студент може тражити да полаже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испит пред комисијом.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(2) Студент који не положи испит из обавезног предмета до почетка наредне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школске године, уписује исти предмет.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(3) Студент који не положи изборни предмет може поново уписати исти или се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определити за други изборни предмет.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-ItalicMT" w:eastAsia="TimesNewRomanPS-BoldMT" w:hAnsi="TimesNewRomanPS-ItalicMT" w:cs="TimesNewRomanPS-ItalicMT"/>
          <w:i/>
          <w:iCs/>
        </w:rPr>
      </w:pPr>
      <w:r>
        <w:rPr>
          <w:rFonts w:ascii="TimesNewRomanPS-ItalicMT" w:eastAsia="TimesNewRomanPS-BoldMT" w:hAnsi="TimesNewRomanPS-ItalicMT" w:cs="TimesNewRomanPS-ItalicMT"/>
          <w:i/>
          <w:iCs/>
        </w:rPr>
        <w:t>Приговор на оцену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  <w:b/>
          <w:bCs/>
        </w:rPr>
      </w:pPr>
      <w:r>
        <w:rPr>
          <w:rFonts w:ascii="TimesNewRomanPSMT" w:eastAsia="TimesNewRomanPS-BoldMT" w:hAnsi="TimesNewRomanPSMT" w:cs="TimesNewRomanPSMT"/>
          <w:b/>
          <w:bCs/>
        </w:rPr>
        <w:t>Члан 103.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(1) Студент има право приговора на оцену добијену на испиту, ако сматра да испит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није обављен у складу са Законом и општим актом установе, у року од 36 часова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од добијања оцене.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(2) Сенат доноси општи акт којим се ближе уређује начин остваривања права на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приговор из става 1. овог члана.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Cambria" w:eastAsia="TimesNewRomanPS-BoldMT" w:hAnsi="Cambria" w:cs="Cambria"/>
        </w:rPr>
      </w:pPr>
      <w:r>
        <w:rPr>
          <w:rFonts w:ascii="Cambria" w:eastAsia="TimesNewRomanPS-BoldMT" w:hAnsi="Cambria" w:cs="Cambria"/>
        </w:rPr>
        <w:t>60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-ItalicMT" w:eastAsia="TimesNewRomanPS-BoldMT" w:hAnsi="TimesNewRomanPS-ItalicMT" w:cs="TimesNewRomanPS-ItalicMT"/>
          <w:i/>
          <w:iCs/>
        </w:rPr>
      </w:pPr>
      <w:r>
        <w:rPr>
          <w:rFonts w:ascii="TimesNewRomanPS-ItalicMT" w:eastAsia="TimesNewRomanPS-BoldMT" w:hAnsi="TimesNewRomanPS-ItalicMT" w:cs="TimesNewRomanPS-ItalicMT"/>
          <w:i/>
          <w:iCs/>
        </w:rPr>
        <w:t>Правила студија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  <w:b/>
          <w:bCs/>
        </w:rPr>
        <w:t>Члан 104</w:t>
      </w:r>
      <w:r>
        <w:rPr>
          <w:rFonts w:ascii="TimesNewRomanPSMT" w:eastAsia="TimesNewRomanPS-BoldMT" w:hAnsi="TimesNewRomanPSMT" w:cs="TimesNewRomanPSMT"/>
        </w:rPr>
        <w:t>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(1) При упису сваке школске године студент се опредељује за предмете из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студијског прогрaма, при чему може уписати само оне предмете за које је стекао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предуслов по студијском програму.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(2) Студент може на почетку пролећног семестра да промени или допуни листу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изабраних предмета, уколико је положио испит из претходне године до почетка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наставе из тог предмета у текућој школској години, како је предвиђено чланом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101. Статута.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(3) Студент који се финансира из буџета опредељује се за онолико предмета колико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је потребно да се оствари најмање 60 ЕСПБ бодова, осим ако му до краја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студијског програма није остало мање од 60 ЕСПБ бодова.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(4) Студент који се сам финансира опредељује се за онолико предмета колико је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потребно да се оствари најмање 37 ЕСПБ бодова, осим ако му до краја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студијског програма није остало мање од 37 ЕСПБ бодова.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(5) Студент уз рад опредељује се за онолико предмета колико је потребно да се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оствари најмање 30 ЕСПБ бодова, осим ако му до краја студијског програма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није остало мање од 30 ЕСПБ бодова.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(6) У циљу бржег завршавања студија и ширег образовања, посебно успешним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студентима, може се одобрити и више од 60 ЕСПБ бодова, али не и више од 90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ЕСПБ бодова.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(7) Правила студија ближе се уређују општим актом Факултета који доноси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Наставно-научно веће.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-ItalicMT" w:eastAsia="TimesNewRomanPS-BoldMT" w:hAnsi="TimesNewRomanPS-ItalicMT" w:cs="TimesNewRomanPS-ItalicMT"/>
          <w:i/>
          <w:iCs/>
        </w:rPr>
      </w:pPr>
      <w:r>
        <w:rPr>
          <w:rFonts w:ascii="TimesNewRomanPS-ItalicMT" w:eastAsia="TimesNewRomanPS-BoldMT" w:hAnsi="TimesNewRomanPS-ItalicMT" w:cs="TimesNewRomanPS-ItalicMT"/>
          <w:i/>
          <w:iCs/>
        </w:rPr>
        <w:t>Завршни рад и дисертација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  <w:b/>
          <w:bCs/>
        </w:rPr>
        <w:t>Члан 105</w:t>
      </w:r>
      <w:r>
        <w:rPr>
          <w:rFonts w:ascii="TimesNewRomanPSMT" w:eastAsia="TimesNewRomanPS-BoldMT" w:hAnsi="TimesNewRomanPSMT" w:cs="TimesNewRomanPSMT"/>
        </w:rPr>
        <w:t>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(1) Основне и специјалистичке студије се завршавају полагањем свих предвиђених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испита и испуњавањем осталих студијских обавеза, а уколико су предвиђени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студијским програмом, и израдом завршног и специјалистичког рада или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lastRenderedPageBreak/>
        <w:t>полагањем завршног испита.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(2) Мастер академске студије завршавају се полагањем свих предвиђених испита и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испуњавањем осталих студијских обавеза, израдом завршног рада и његовом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јавном одбраном, у складу са студијским програмом.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(3) Докторске студије завршавају се полагањем свих предвиђених испита,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испуњењем других обавеза предвиђених програмом докторских студија, те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израдом и јавном одбраном докторске дисертације.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(4) Број бодова којим се исказује завршни рад, односно завршни део студијског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програма, улази у укупан број бодова потребних за завршетак студија.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(5) Општим актом Факултета ближе се уређује полагање завршног испита.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(6) Поступак припреме и услови за одбрану докторске дисертације уређују се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општим актом Универзитета.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Cambria" w:eastAsia="TimesNewRomanPS-BoldMT" w:hAnsi="Cambria" w:cs="Cambria"/>
        </w:rPr>
      </w:pPr>
      <w:r>
        <w:rPr>
          <w:rFonts w:ascii="Cambria" w:eastAsia="TimesNewRomanPS-BoldMT" w:hAnsi="Cambria" w:cs="Cambria"/>
        </w:rPr>
        <w:t>61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-ItalicMT" w:eastAsia="TimesNewRomanPS-BoldMT" w:hAnsi="TimesNewRomanPS-ItalicMT" w:cs="TimesNewRomanPS-ItalicMT"/>
          <w:i/>
          <w:iCs/>
        </w:rPr>
      </w:pPr>
      <w:r>
        <w:rPr>
          <w:rFonts w:ascii="TimesNewRomanPS-ItalicMT" w:eastAsia="TimesNewRomanPS-BoldMT" w:hAnsi="TimesNewRomanPS-ItalicMT" w:cs="TimesNewRomanPS-ItalicMT"/>
          <w:i/>
          <w:iCs/>
        </w:rPr>
        <w:t>Индивидуализација студија и посебне потребе студената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  <w:b/>
          <w:bCs/>
        </w:rPr>
        <w:t>Члан 106</w:t>
      </w:r>
      <w:r>
        <w:rPr>
          <w:rFonts w:ascii="TimesNewRomanPSMT" w:eastAsia="TimesNewRomanPS-BoldMT" w:hAnsi="TimesNewRomanPSMT" w:cs="TimesNewRomanPSMT"/>
        </w:rPr>
        <w:t>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(1) Факултет је дужан да студенте са посебним потребама равноправно укључи у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све наставно-научне процесе на Факултету.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(2) Начини остваривања права на високо образовање без обзира на постојање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сензорног или моторног хендикепа, у складу са законом, утвђује се општим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актом Факултета.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-ItalicMT" w:eastAsia="TimesNewRomanPS-BoldMT" w:hAnsi="TimesNewRomanPS-ItalicMT" w:cs="TimesNewRomanPS-ItalicMT"/>
          <w:i/>
          <w:iCs/>
        </w:rPr>
      </w:pPr>
      <w:r>
        <w:rPr>
          <w:rFonts w:ascii="TimesNewRomanPS-ItalicMT" w:eastAsia="TimesNewRomanPS-BoldMT" w:hAnsi="TimesNewRomanPS-ItalicMT" w:cs="TimesNewRomanPS-ItalicMT"/>
          <w:i/>
          <w:iCs/>
        </w:rPr>
        <w:t>Стручни, академски и научни називи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  <w:b/>
          <w:bCs/>
        </w:rPr>
      </w:pPr>
      <w:r>
        <w:rPr>
          <w:rFonts w:ascii="TimesNewRomanPSMT" w:eastAsia="TimesNewRomanPS-BoldMT" w:hAnsi="TimesNewRomanPSMT" w:cs="TimesNewRomanPSMT"/>
          <w:b/>
          <w:bCs/>
        </w:rPr>
        <w:t>Члан 107.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(1) Лице које заврши основне академске студије у обиму од најмање 180 ЕСПБ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бодова, односно у трајању од најмање три године стиче стручни назив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"инжењер" са назнаком звања првога степена академских студија из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одговарајуће области (на енглеском језику: bachelor).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(2) Лице које заврши основне академске студије у обиму од најмање 240 ЕСПБ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бодова, односно у трајању од најмање четири године стиче стручни назив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"дипломирани инжењер" са назнаком звања првог степена академских студија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из одговарајуће области (на енглеском језику: bachelor with honours).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(3) Лице које заврши основне струковне студије стиче стручни назив "инжењер" са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назнаком звања првога степена струковних студија из одговарајуће области (на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енглеском језику: bachelor (appl.)).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(4) Лице које заврши специјалистичке академске студије стиче стручни назив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специјалиста са назнаком звања другог степена академских студија из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одговарајуће области.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(5) Лице које заврши специјалистичке струковне студије стиче стручни назив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специјалиста са назнаком звања првог степена струковних студија из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одговарајуће области.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(6) Лице које заврши мастер академске студије стиче академски назив мастер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инжењер са назнаком звања другог степена мастер академских студија из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одговарајуће области (на енглеском језику: master).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(7) Лице које заврши докторске, односно академске студије трећег степена, стиче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научни назив доктор наука, односно доктор уметности, са назнаком области (на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енглеском језику: Ph.D., односно D.A. односно одговарајући назив на језику на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који се диплома преводи).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(8) Листу звања из одговарајућих области и скраћенице стручних, академских и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научних назива утврђује Национални савет, на предлог Конференције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универзитета, односно Конференције академија струковних студија.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lastRenderedPageBreak/>
        <w:t>(9) Скраћеница стручног назива и академског назива мастер наводи се иза имена и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презимена, а скраћеница академског назива магистар наука, односно магистар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уметности и научног назива доктор наука, односно доктор уметности испред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имена и презимена.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Cambria" w:eastAsia="TimesNewRomanPS-BoldMT" w:hAnsi="Cambria" w:cs="Cambria"/>
        </w:rPr>
      </w:pPr>
      <w:r>
        <w:rPr>
          <w:rFonts w:ascii="Cambria" w:eastAsia="TimesNewRomanPS-BoldMT" w:hAnsi="Cambria" w:cs="Cambria"/>
        </w:rPr>
        <w:t>62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-ItalicMT" w:eastAsia="TimesNewRomanPS-BoldMT" w:hAnsi="TimesNewRomanPS-ItalicMT" w:cs="TimesNewRomanPS-ItalicMT"/>
          <w:i/>
          <w:iCs/>
        </w:rPr>
      </w:pPr>
      <w:r>
        <w:rPr>
          <w:rFonts w:ascii="TimesNewRomanPS-ItalicMT" w:eastAsia="TimesNewRomanPS-BoldMT" w:hAnsi="TimesNewRomanPS-ItalicMT" w:cs="TimesNewRomanPS-ItalicMT"/>
          <w:i/>
          <w:iCs/>
        </w:rPr>
        <w:t>Звања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  <w:b/>
          <w:bCs/>
        </w:rPr>
        <w:t>Члан 108</w:t>
      </w:r>
      <w:r>
        <w:rPr>
          <w:rFonts w:ascii="TimesNewRomanPSMT" w:eastAsia="TimesNewRomanPS-BoldMT" w:hAnsi="TimesNewRomanPSMT" w:cs="TimesNewRomanPSMT"/>
        </w:rPr>
        <w:t>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(1) По завршетку основних академских студија (240 ЕСПБ бодова) стиче се стручни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назив: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Calibri" w:eastAsia="TimesNewRomanPS-BoldMT" w:hAnsi="Calibri" w:cs="Calibri"/>
        </w:rPr>
        <w:t xml:space="preserve">‐ </w:t>
      </w:r>
      <w:r>
        <w:rPr>
          <w:rFonts w:ascii="TimesNewRomanPSMT" w:eastAsia="TimesNewRomanPS-BoldMT" w:hAnsi="TimesNewRomanPSMT" w:cs="TimesNewRomanPSMT"/>
        </w:rPr>
        <w:t>Дипломирани инжењер шумарства (дипл. инж. шум.). У додатку дипломи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наводи се првог степена и студијски програм: Шумарство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Calibri" w:eastAsia="TimesNewRomanPS-BoldMT" w:hAnsi="Calibri" w:cs="Calibri"/>
        </w:rPr>
        <w:t xml:space="preserve">‐ </w:t>
      </w:r>
      <w:r>
        <w:rPr>
          <w:rFonts w:ascii="TimesNewRomanPSMT" w:eastAsia="TimesNewRomanPS-BoldMT" w:hAnsi="TimesNewRomanPSMT" w:cs="TimesNewRomanPSMT"/>
        </w:rPr>
        <w:t>Дипломирани инжењер шумарства (дипл. инж. шум.). У додатку дипломи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наводи се првог степена и студијски програм: Еколошки инжењеринг у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заштити земљишних и водних ресурса.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Calibri" w:eastAsia="TimesNewRomanPS-BoldMT" w:hAnsi="Calibri" w:cs="Calibri"/>
        </w:rPr>
        <w:t xml:space="preserve">‐ </w:t>
      </w:r>
      <w:r>
        <w:rPr>
          <w:rFonts w:ascii="TimesNewRomanPSMT" w:eastAsia="TimesNewRomanPS-BoldMT" w:hAnsi="TimesNewRomanPSMT" w:cs="TimesNewRomanPSMT"/>
        </w:rPr>
        <w:t>Дипломирани инжењер технологија, менаџмента и пројектовања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намештаја и производа од дрвета (дипл. инж. тех., менаџм. и прој. намеш. и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произв. од дрв.). У додатку дипломи наводи се првог степена и студијски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програм: Технологије дрвета.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Calibri" w:eastAsia="TimesNewRomanPS-BoldMT" w:hAnsi="Calibri" w:cs="Calibri"/>
        </w:rPr>
        <w:t xml:space="preserve">‐ </w:t>
      </w:r>
      <w:r>
        <w:rPr>
          <w:rFonts w:ascii="TimesNewRomanPSMT" w:eastAsia="TimesNewRomanPS-BoldMT" w:hAnsi="TimesNewRomanPSMT" w:cs="TimesNewRomanPSMT"/>
        </w:rPr>
        <w:t>Дипломирани инжењер пејзажне архитектуре (дипл. инж. пејз. арх.). У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додатку дипломи наводи се првог степена и студијски програм: Пејзажна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архитектура.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(2) По завршетку основних струковних студија (180 ЕСПБ бодова) стиче се стручни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назив: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Calibri" w:eastAsia="TimesNewRomanPS-BoldMT" w:hAnsi="Calibri" w:cs="Calibri"/>
        </w:rPr>
        <w:t xml:space="preserve">‐ </w:t>
      </w:r>
      <w:r>
        <w:rPr>
          <w:rFonts w:ascii="TimesNewRomanPSMT" w:eastAsia="TimesNewRomanPS-BoldMT" w:hAnsi="TimesNewRomanPSMT" w:cs="TimesNewRomanPSMT"/>
        </w:rPr>
        <w:t>Струковни инжењер технологија намештаја и производа од дрвета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(струк.инж.тех.намеш. и произв.од дрв.). У додатку дипломи наводи се првог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степена и студијски програм: Технологије дрвета.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(3) По завршетку мастер академских студија (300 ЕСПБ бодова) стиче се академски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назив: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Calibri" w:eastAsia="TimesNewRomanPS-BoldMT" w:hAnsi="Calibri" w:cs="Calibri"/>
        </w:rPr>
        <w:t xml:space="preserve">‐ </w:t>
      </w:r>
      <w:r>
        <w:rPr>
          <w:rFonts w:ascii="TimesNewRomanPSMT" w:eastAsia="TimesNewRomanPS-BoldMT" w:hAnsi="TimesNewRomanPSMT" w:cs="TimesNewRomanPSMT"/>
        </w:rPr>
        <w:t>Мастер инжењер шумарства (маст. инж. шум.). У додатку дипломи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наводи се другог степена и студијски програм: Шумарство (маст.инж.шум.)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Calibri" w:eastAsia="TimesNewRomanPS-BoldMT" w:hAnsi="Calibri" w:cs="Calibri"/>
        </w:rPr>
        <w:t xml:space="preserve">‐ </w:t>
      </w:r>
      <w:r>
        <w:rPr>
          <w:rFonts w:ascii="TimesNewRomanPSMT" w:eastAsia="TimesNewRomanPS-BoldMT" w:hAnsi="TimesNewRomanPSMT" w:cs="TimesNewRomanPSMT"/>
        </w:rPr>
        <w:t>Мастер инжењер шумарства (маст. инж. шум.). У додатку дипломи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наводи се другог степена и студијски програм: Еколошки инжењеринг у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заштити земљишних и водних ресурса (маст.инж.шум.).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Calibri" w:eastAsia="TimesNewRomanPS-BoldMT" w:hAnsi="Calibri" w:cs="Calibri"/>
        </w:rPr>
        <w:t xml:space="preserve">‐ </w:t>
      </w:r>
      <w:r>
        <w:rPr>
          <w:rFonts w:ascii="TimesNewRomanPSMT" w:eastAsia="TimesNewRomanPS-BoldMT" w:hAnsi="TimesNewRomanPSMT" w:cs="TimesNewRomanPSMT"/>
        </w:rPr>
        <w:t>Мастер инжењер технологија, менаџмента и пројектовања намештаја и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производа од дрвета (маст. инж. тех. менаџм. и прој. намеш. и произв. од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дрв.). У додатку дипломи наводи се другог степена и студијски програм: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Технологије дрвета (маст. инж. тех. менаџм. и прој. намеш. и произв. од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дрв.).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Calibri" w:eastAsia="TimesNewRomanPS-BoldMT" w:hAnsi="Calibri" w:cs="Calibri"/>
        </w:rPr>
        <w:t xml:space="preserve">‐ </w:t>
      </w:r>
      <w:r>
        <w:rPr>
          <w:rFonts w:ascii="TimesNewRomanPSMT" w:eastAsia="TimesNewRomanPS-BoldMT" w:hAnsi="TimesNewRomanPSMT" w:cs="TimesNewRomanPSMT"/>
        </w:rPr>
        <w:t>Мастер инжењер пејзажне архитектуре (маст. инж. пејз. арх.). У додатку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дипломи наводи се другог степена и студијски програм:Пејзажна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архитектура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(4) По завршетку специјалистичких академских студија (360 ЕСПБ бодова) стиче се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стручни назив: специјалиста инжењер шумарства.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Calibri" w:eastAsia="TimesNewRomanPS-BoldMT" w:hAnsi="Calibri" w:cs="Calibri"/>
        </w:rPr>
        <w:t xml:space="preserve">‐ </w:t>
      </w:r>
      <w:r>
        <w:rPr>
          <w:rFonts w:ascii="TimesNewRomanPSMT" w:eastAsia="TimesNewRomanPS-BoldMT" w:hAnsi="TimesNewRomanPSMT" w:cs="TimesNewRomanPSMT"/>
        </w:rPr>
        <w:t>Специјалиста инжењер шумарства (спец. инж. шум.).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Cambria" w:eastAsia="TimesNewRomanPS-BoldMT" w:hAnsi="Cambria" w:cs="Cambria"/>
        </w:rPr>
      </w:pPr>
      <w:r>
        <w:rPr>
          <w:rFonts w:ascii="Cambria" w:eastAsia="TimesNewRomanPS-BoldMT" w:hAnsi="Cambria" w:cs="Cambria"/>
        </w:rPr>
        <w:t>63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У додатку дипломи наводи се другог степена и студијски програм: Трговина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дрветом и производима од дрвета.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(5) По завршетку докторских академских студија (480 ЕСПБ бодова), односно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јавном одбраном докторске дисертације, стиче се научни назив: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Calibri" w:eastAsia="TimesNewRomanPS-BoldMT" w:hAnsi="Calibri" w:cs="Calibri"/>
        </w:rPr>
        <w:lastRenderedPageBreak/>
        <w:t xml:space="preserve">‐ </w:t>
      </w:r>
      <w:r>
        <w:rPr>
          <w:rFonts w:ascii="TimesNewRomanPSMT" w:eastAsia="TimesNewRomanPS-BoldMT" w:hAnsi="TimesNewRomanPSMT" w:cs="TimesNewRomanPSMT"/>
        </w:rPr>
        <w:t>Доктор наука-биотехничке науке (Др).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Calibri" w:eastAsia="TimesNewRomanPS-BoldMT" w:hAnsi="Calibri" w:cs="Calibri"/>
        </w:rPr>
        <w:t xml:space="preserve">‐ </w:t>
      </w:r>
      <w:r>
        <w:rPr>
          <w:rFonts w:ascii="TimesNewRomanPSMT" w:eastAsia="TimesNewRomanPS-BoldMT" w:hAnsi="TimesNewRomanPSMT" w:cs="TimesNewRomanPSMT"/>
        </w:rPr>
        <w:t>У додатку дипломи наводи се и студијски програм Шумарство и један од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модула: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Calibri" w:eastAsia="TimesNewRomanPS-BoldMT" w:hAnsi="Calibri" w:cs="Calibri"/>
        </w:rPr>
        <w:t xml:space="preserve">‐ </w:t>
      </w:r>
      <w:r>
        <w:rPr>
          <w:rFonts w:ascii="TimesNewRomanPSMT" w:eastAsia="TimesNewRomanPS-BoldMT" w:hAnsi="TimesNewRomanPSMT" w:cs="TimesNewRomanPSMT"/>
        </w:rPr>
        <w:t>Семенарство, расадничарство и пошумљавање,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Calibri" w:eastAsia="TimesNewRomanPS-BoldMT" w:hAnsi="Calibri" w:cs="Calibri"/>
        </w:rPr>
        <w:t xml:space="preserve">‐ </w:t>
      </w:r>
      <w:r>
        <w:rPr>
          <w:rFonts w:ascii="TimesNewRomanPSMT" w:eastAsia="TimesNewRomanPS-BoldMT" w:hAnsi="TimesNewRomanPSMT" w:cs="TimesNewRomanPSMT"/>
        </w:rPr>
        <w:t>Екологија шума, заштита и унапређивање животне средине,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Calibri" w:eastAsia="TimesNewRomanPS-BoldMT" w:hAnsi="Calibri" w:cs="Calibri"/>
        </w:rPr>
        <w:t xml:space="preserve">‐ </w:t>
      </w:r>
      <w:r>
        <w:rPr>
          <w:rFonts w:ascii="TimesNewRomanPSMT" w:eastAsia="TimesNewRomanPS-BoldMT" w:hAnsi="TimesNewRomanPSMT" w:cs="TimesNewRomanPSMT"/>
        </w:rPr>
        <w:t>Гајење шума,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Calibri" w:eastAsia="TimesNewRomanPS-BoldMT" w:hAnsi="Calibri" w:cs="Calibri"/>
        </w:rPr>
        <w:t xml:space="preserve">‐ </w:t>
      </w:r>
      <w:r>
        <w:rPr>
          <w:rFonts w:ascii="TimesNewRomanPSMT" w:eastAsia="TimesNewRomanPS-BoldMT" w:hAnsi="TimesNewRomanPSMT" w:cs="TimesNewRomanPSMT"/>
        </w:rPr>
        <w:t>Заштита шума,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Calibri" w:eastAsia="TimesNewRomanPS-BoldMT" w:hAnsi="Calibri" w:cs="Calibri"/>
        </w:rPr>
        <w:t xml:space="preserve">‐ </w:t>
      </w:r>
      <w:r>
        <w:rPr>
          <w:rFonts w:ascii="TimesNewRomanPSMT" w:eastAsia="TimesNewRomanPS-BoldMT" w:hAnsi="TimesNewRomanPSMT" w:cs="TimesNewRomanPSMT"/>
        </w:rPr>
        <w:t>Коришћење шума и ловство са заштитом ловне фауне,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Calibri" w:eastAsia="TimesNewRomanPS-BoldMT" w:hAnsi="Calibri" w:cs="Calibri"/>
        </w:rPr>
        <w:t xml:space="preserve">‐ </w:t>
      </w:r>
      <w:r>
        <w:rPr>
          <w:rFonts w:ascii="TimesNewRomanPSMT" w:eastAsia="TimesNewRomanPS-BoldMT" w:hAnsi="TimesNewRomanPSMT" w:cs="TimesNewRomanPSMT"/>
        </w:rPr>
        <w:t>Планирање газдовања шумама,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Calibri" w:eastAsia="TimesNewRomanPS-BoldMT" w:hAnsi="Calibri" w:cs="Calibri"/>
        </w:rPr>
        <w:t xml:space="preserve">‐ </w:t>
      </w:r>
      <w:r>
        <w:rPr>
          <w:rFonts w:ascii="TimesNewRomanPSMT" w:eastAsia="TimesNewRomanPS-BoldMT" w:hAnsi="TimesNewRomanPSMT" w:cs="TimesNewRomanPSMT"/>
        </w:rPr>
        <w:t>Шумарска политика, економика и организација шумарства и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трговине шумским производима.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(6) По завршетку докторских академских студија (480 ЕСПБ бодова), односно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јавном одбраном докторске дисертације, стиче се научни назив: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Calibri" w:eastAsia="TimesNewRomanPS-BoldMT" w:hAnsi="Calibri" w:cs="Calibri"/>
        </w:rPr>
        <w:t xml:space="preserve">‐ </w:t>
      </w:r>
      <w:r>
        <w:rPr>
          <w:rFonts w:ascii="TimesNewRomanPSMT" w:eastAsia="TimesNewRomanPS-BoldMT" w:hAnsi="TimesNewRomanPSMT" w:cs="TimesNewRomanPSMT"/>
        </w:rPr>
        <w:t>Доктор наука-биотехничке науке (Др).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Calibri" w:eastAsia="TimesNewRomanPS-BoldMT" w:hAnsi="Calibri" w:cs="Calibri"/>
        </w:rPr>
        <w:t xml:space="preserve">‐ </w:t>
      </w:r>
      <w:r>
        <w:rPr>
          <w:rFonts w:ascii="TimesNewRomanPSMT" w:eastAsia="TimesNewRomanPS-BoldMT" w:hAnsi="TimesNewRomanPSMT" w:cs="TimesNewRomanPSMT"/>
        </w:rPr>
        <w:t>У додатку дипломи наводи се и студијски програм Технологије дрвета и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један од модула: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Calibri" w:eastAsia="TimesNewRomanPS-BoldMT" w:hAnsi="Calibri" w:cs="Calibri"/>
        </w:rPr>
        <w:t xml:space="preserve">‐ </w:t>
      </w:r>
      <w:r>
        <w:rPr>
          <w:rFonts w:ascii="TimesNewRomanPSMT" w:eastAsia="TimesNewRomanPS-BoldMT" w:hAnsi="TimesNewRomanPSMT" w:cs="TimesNewRomanPSMT"/>
        </w:rPr>
        <w:t>Примарна прерада дрвета,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Calibri" w:eastAsia="TimesNewRomanPS-BoldMT" w:hAnsi="Calibri" w:cs="Calibri"/>
        </w:rPr>
        <w:t xml:space="preserve">‐ </w:t>
      </w:r>
      <w:r>
        <w:rPr>
          <w:rFonts w:ascii="TimesNewRomanPSMT" w:eastAsia="TimesNewRomanPS-BoldMT" w:hAnsi="TimesNewRomanPSMT" w:cs="TimesNewRomanPSMT"/>
        </w:rPr>
        <w:t>Хемијско-механичка прерада дрвета,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Calibri" w:eastAsia="TimesNewRomanPS-BoldMT" w:hAnsi="Calibri" w:cs="Calibri"/>
        </w:rPr>
        <w:t xml:space="preserve">‐ </w:t>
      </w:r>
      <w:r>
        <w:rPr>
          <w:rFonts w:ascii="TimesNewRomanPSMT" w:eastAsia="TimesNewRomanPS-BoldMT" w:hAnsi="TimesNewRomanPSMT" w:cs="TimesNewRomanPSMT"/>
        </w:rPr>
        <w:t>Машине и уређаји у преради дрвета,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Calibri" w:eastAsia="TimesNewRomanPS-BoldMT" w:hAnsi="Calibri" w:cs="Calibri"/>
        </w:rPr>
        <w:t xml:space="preserve">‐ </w:t>
      </w:r>
      <w:r>
        <w:rPr>
          <w:rFonts w:ascii="TimesNewRomanPSMT" w:eastAsia="TimesNewRomanPS-BoldMT" w:hAnsi="TimesNewRomanPSMT" w:cs="TimesNewRomanPSMT"/>
        </w:rPr>
        <w:t>Намештај и производи од дрвета,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Calibri" w:eastAsia="TimesNewRomanPS-BoldMT" w:hAnsi="Calibri" w:cs="Calibri"/>
        </w:rPr>
        <w:t xml:space="preserve">‐ </w:t>
      </w:r>
      <w:r>
        <w:rPr>
          <w:rFonts w:ascii="TimesNewRomanPSMT" w:eastAsia="TimesNewRomanPS-BoldMT" w:hAnsi="TimesNewRomanPSMT" w:cs="TimesNewRomanPSMT"/>
        </w:rPr>
        <w:t>Трговина дрветом и економика дрвне индустрије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(7) По завршетку докторских академских студија (480 ЕСПБ бодова), односно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јавном одбраном докторске дисертације, стиче се научни назив: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Calibri" w:eastAsia="TimesNewRomanPS-BoldMT" w:hAnsi="Calibri" w:cs="Calibri"/>
        </w:rPr>
        <w:t xml:space="preserve">‐ </w:t>
      </w:r>
      <w:r>
        <w:rPr>
          <w:rFonts w:ascii="TimesNewRomanPSMT" w:eastAsia="TimesNewRomanPS-BoldMT" w:hAnsi="TimesNewRomanPSMT" w:cs="TimesNewRomanPSMT"/>
        </w:rPr>
        <w:t>Доктор наука-биотехничке науке (Др).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Calibri" w:eastAsia="TimesNewRomanPS-BoldMT" w:hAnsi="Calibri" w:cs="Calibri"/>
        </w:rPr>
        <w:t xml:space="preserve">‐ </w:t>
      </w:r>
      <w:r>
        <w:rPr>
          <w:rFonts w:ascii="TimesNewRomanPSMT" w:eastAsia="TimesNewRomanPS-BoldMT" w:hAnsi="TimesNewRomanPSMT" w:cs="TimesNewRomanPSMT"/>
        </w:rPr>
        <w:t>У додатку дипломи наводи се и студијски програм: Пејзажна архитектура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и хортикултура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(8) По завршетку докторских академских студија (480 ЕСПБ бодова), односно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јавном одбраном докторске дисертације, стиче се научни назив: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Calibri" w:eastAsia="TimesNewRomanPS-BoldMT" w:hAnsi="Calibri" w:cs="Calibri"/>
        </w:rPr>
        <w:t xml:space="preserve">‐ </w:t>
      </w:r>
      <w:r>
        <w:rPr>
          <w:rFonts w:ascii="TimesNewRomanPSMT" w:eastAsia="TimesNewRomanPS-BoldMT" w:hAnsi="TimesNewRomanPSMT" w:cs="TimesNewRomanPSMT"/>
        </w:rPr>
        <w:t>Доктор наука-биотехничке науке (Др).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Calibri" w:eastAsia="TimesNewRomanPS-BoldMT" w:hAnsi="Calibri" w:cs="Calibri"/>
        </w:rPr>
        <w:t xml:space="preserve">‐ </w:t>
      </w:r>
      <w:r>
        <w:rPr>
          <w:rFonts w:ascii="TimesNewRomanPSMT" w:eastAsia="TimesNewRomanPS-BoldMT" w:hAnsi="TimesNewRomanPSMT" w:cs="TimesNewRomanPSMT"/>
        </w:rPr>
        <w:t>У додатку дипломи наводи се и студијски програм: Еколошки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инжењеринг у заштити земљишних и водних ресурса.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  <w:b/>
          <w:bCs/>
        </w:rPr>
      </w:pPr>
      <w:r>
        <w:rPr>
          <w:rFonts w:ascii="TimesNewRomanPSMT" w:eastAsia="TimesNewRomanPS-BoldMT" w:hAnsi="TimesNewRomanPSMT" w:cs="TimesNewRomanPSMT"/>
          <w:b/>
          <w:bCs/>
        </w:rPr>
        <w:t>Члан 109.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(1) Студент који положи све испите предвиђене студијским програмом, обавезан је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да одбрани завршни рад основних студија, уколико је предвиђен студијским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програмом, основних студија.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(2) Студент који успешно одбрани завршни испит стиче право на диплому о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високом образовању са одговарајућим називом.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(3) Завршни рад је самостални писмени рад који обрађује један од проблема струке.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Cambria" w:eastAsia="TimesNewRomanPS-BoldMT" w:hAnsi="Cambria" w:cs="Cambria"/>
        </w:rPr>
      </w:pPr>
      <w:r>
        <w:rPr>
          <w:rFonts w:ascii="Cambria" w:eastAsia="TimesNewRomanPS-BoldMT" w:hAnsi="Cambria" w:cs="Cambria"/>
        </w:rPr>
        <w:t>64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(4) Одбраном завршног рада кандидат треба да покаже способност за самостално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решавање стручних проблема.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  <w:b/>
          <w:bCs/>
        </w:rPr>
      </w:pPr>
      <w:r>
        <w:rPr>
          <w:rFonts w:ascii="TimesNewRomanPSMT" w:eastAsia="TimesNewRomanPS-BoldMT" w:hAnsi="TimesNewRomanPSMT" w:cs="TimesNewRomanPSMT"/>
          <w:b/>
          <w:bCs/>
        </w:rPr>
        <w:t>Члан 110.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(1) Студент бира тему из обавезног или изборног предмета који је слушао у току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студија.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(2) Избор предмета, поступак пријаве, израде и одбране завршног рада ближе се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утврђују општим актом Факултета у складу са законом, Статутом Универзитета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и овим Статутом.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(3) Студент ће у договору са предметним наставником утврдити наслов теме рада и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тезе за израду истог који добија од предметног наставника у току последње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lastRenderedPageBreak/>
        <w:t>године студија, а најкасније до почетка последњег семестра.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  <w:b/>
          <w:bCs/>
        </w:rPr>
      </w:pPr>
      <w:r>
        <w:rPr>
          <w:rFonts w:ascii="TimesNewRomanPSMT" w:eastAsia="TimesNewRomanPS-BoldMT" w:hAnsi="TimesNewRomanPSMT" w:cs="TimesNewRomanPSMT"/>
          <w:b/>
          <w:bCs/>
        </w:rPr>
        <w:t>Члан 111.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(1) Студентима који у току студија израде стручне радове који по садржају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одговарају завршном раду, исти се могу признати као завршни рад, с тим што је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студент дужан да га усмено брани.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(2) Процену вредности и предлог за признавање стручних радова који по садржају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одговарају завршном раду врши одговарајућа катедра у оквиру чијих предмета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је рад и сачињен.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(3) Изум, техничко унапређење, увођење нових производних процеса, креативно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техничко-технолошко организационо или економско решење у привредним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делатностима, ако по свом садржају и обиму одговарају завршном раду, може да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се прихвати као завршни рад.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  <w:b/>
          <w:bCs/>
        </w:rPr>
      </w:pPr>
      <w:r>
        <w:rPr>
          <w:rFonts w:ascii="TimesNewRomanPSMT" w:eastAsia="TimesNewRomanPS-BoldMT" w:hAnsi="TimesNewRomanPSMT" w:cs="TimesNewRomanPSMT"/>
          <w:b/>
          <w:bCs/>
        </w:rPr>
        <w:t>Члан 112.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(1) Студент брани рад пред Комисијом.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(2) Комисију из става 1. овог члана чине три члана из реда наставника и сарадника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из области из које се рад брани.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  <w:b/>
          <w:bCs/>
        </w:rPr>
      </w:pPr>
      <w:r>
        <w:rPr>
          <w:rFonts w:ascii="TimesNewRomanPSMT" w:eastAsia="TimesNewRomanPS-BoldMT" w:hAnsi="TimesNewRomanPSMT" w:cs="TimesNewRomanPSMT"/>
          <w:b/>
          <w:bCs/>
        </w:rPr>
        <w:t>Члан 113.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(1) Студентима који у току студија израде стручне радове који по садржају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одговарају мастер раду, исти се могу признати као мастер рад, с тим што је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студент дужан да га усмено брани.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(2) Процену вредности и предлог за признавање стручних радова који по садржају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одговарају мастер раду врши одговарајућа катедра у оквиру чијих предмета је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рад и сачињен.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(3) Изум, техничко унапређење, увођење нових производних процеса, креативно-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техничко-технолошко организационо или економско решење у привредним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делатностима, ако по свом садржају и обиму одговарају мастер раду, може да се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прихвати као мастер рад.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Cambria" w:eastAsia="TimesNewRomanPS-BoldMT" w:hAnsi="Cambria" w:cs="Cambria"/>
        </w:rPr>
      </w:pPr>
      <w:r>
        <w:rPr>
          <w:rFonts w:ascii="Cambria" w:eastAsia="TimesNewRomanPS-BoldMT" w:hAnsi="Cambria" w:cs="Cambria"/>
        </w:rPr>
        <w:t>65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  <w:b/>
          <w:bCs/>
        </w:rPr>
      </w:pPr>
      <w:r>
        <w:rPr>
          <w:rFonts w:ascii="TimesNewRomanPSMT" w:eastAsia="TimesNewRomanPS-BoldMT" w:hAnsi="TimesNewRomanPSMT" w:cs="TimesNewRomanPSMT"/>
          <w:b/>
          <w:bCs/>
        </w:rPr>
        <w:t>Члан 114.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(1) Мастер рад се може узети из обавезног или изборног предмета које је студент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слушао у току мастер студија у оквиру одговарајућег модула.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(2) Поступак пријаве, израде и одбране мастер рада ближе се утврђују општим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актом Факултета у складу са законом, Статутом Универзитета и овим Статутом.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-ItalicMT" w:eastAsia="TimesNewRomanPS-BoldMT" w:hAnsi="TimesNewRomanPS-ItalicMT" w:cs="TimesNewRomanPS-ItalicMT"/>
          <w:i/>
          <w:iCs/>
        </w:rPr>
      </w:pPr>
      <w:r>
        <w:rPr>
          <w:rFonts w:ascii="TimesNewRomanPS-ItalicMT" w:eastAsia="TimesNewRomanPS-BoldMT" w:hAnsi="TimesNewRomanPS-ItalicMT" w:cs="TimesNewRomanPS-ItalicMT"/>
          <w:i/>
          <w:iCs/>
        </w:rPr>
        <w:t>Специјалистичке студије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  <w:b/>
          <w:bCs/>
        </w:rPr>
      </w:pPr>
      <w:r>
        <w:rPr>
          <w:rFonts w:ascii="TimesNewRomanPSMT" w:eastAsia="TimesNewRomanPS-BoldMT" w:hAnsi="TimesNewRomanPSMT" w:cs="TimesNewRomanPSMT"/>
          <w:b/>
          <w:bCs/>
        </w:rPr>
        <w:t>Члан 115.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(1) Студент бира тему из стручних области које је слушао у току студија. Студент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ће у договору са предметним наставником утврдити наслов теме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специјалистичког рада у току или непосредно након завршетка предавања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предвиђених студијским програмом.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-ItalicMT" w:eastAsia="TimesNewRomanPS-BoldMT" w:hAnsi="TimesNewRomanPS-ItalicMT" w:cs="TimesNewRomanPS-ItalicMT"/>
          <w:i/>
          <w:iCs/>
        </w:rPr>
      </w:pPr>
      <w:r>
        <w:rPr>
          <w:rFonts w:ascii="TimesNewRomanPS-ItalicMT" w:eastAsia="TimesNewRomanPS-BoldMT" w:hAnsi="TimesNewRomanPS-ItalicMT" w:cs="TimesNewRomanPS-ItalicMT"/>
          <w:i/>
          <w:iCs/>
        </w:rPr>
        <w:t>Студијски програм докторских студија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  <w:b/>
          <w:bCs/>
        </w:rPr>
      </w:pPr>
      <w:r>
        <w:rPr>
          <w:rFonts w:ascii="TimesNewRomanPSMT" w:eastAsia="TimesNewRomanPS-BoldMT" w:hAnsi="TimesNewRomanPSMT" w:cs="TimesNewRomanPSMT"/>
          <w:b/>
          <w:bCs/>
        </w:rPr>
        <w:t>Члан 116.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(1) Студијски програми докторских студија се организују у оквиру шумарства,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технологија, менаџмента и пројектовања намештаја и производа од дрвета,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пејзажне архитектуре и хортикултуре и еколошког инжењеринга у заштити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земљишних и водних ресурса. Обухвата предавања, односно наставне предмете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и научна истраживања. Предавања трају најмање два семестра, а истраживања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обавезно подразумевају и објављивање остварених научних резултата у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научним, односно стручним часописима.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(2) Правила докторских студија и поступак израде дисертације ближе се утврђују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lastRenderedPageBreak/>
        <w:t>општим актом који доноси Веће Факултета у складу са законом, Статутом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Универзитета и овим Статутом.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  <w:b/>
          <w:bCs/>
        </w:rPr>
      </w:pPr>
      <w:r>
        <w:rPr>
          <w:rFonts w:ascii="TimesNewRomanPSMT" w:eastAsia="TimesNewRomanPS-BoldMT" w:hAnsi="TimesNewRomanPSMT" w:cs="TimesNewRomanPSMT"/>
          <w:b/>
          <w:bCs/>
        </w:rPr>
        <w:t>Члан 117.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(1) Стручни, академски, односно научни назив који је стечен према прописима који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су важили до ступања на снагу Закона о високом образовању („Службени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гласник РС“, бр. 76/05, 100/07-аутентично тумачење, 97/08, 44/10, 93/12, 89/13,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99/14, 45/15-аутентично тумачење, 68/15 и 87/16), у погледу права која из њега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произилазе, изједначен је са одговарајућим називом у складу са чланом 127. тог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закона.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-ItalicMT" w:eastAsia="TimesNewRomanPS-BoldMT" w:hAnsi="TimesNewRomanPS-ItalicMT" w:cs="TimesNewRomanPS-ItalicMT"/>
          <w:i/>
          <w:iCs/>
        </w:rPr>
      </w:pPr>
      <w:r>
        <w:rPr>
          <w:rFonts w:ascii="TimesNewRomanPS-ItalicMT" w:eastAsia="TimesNewRomanPS-BoldMT" w:hAnsi="TimesNewRomanPS-ItalicMT" w:cs="TimesNewRomanPS-ItalicMT"/>
          <w:i/>
          <w:iCs/>
        </w:rPr>
        <w:t>Исправе о завршеним студијама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  <w:b/>
          <w:bCs/>
        </w:rPr>
      </w:pPr>
      <w:r>
        <w:rPr>
          <w:rFonts w:ascii="TimesNewRomanPSMT" w:eastAsia="TimesNewRomanPS-BoldMT" w:hAnsi="TimesNewRomanPSMT" w:cs="TimesNewRomanPSMT"/>
          <w:b/>
          <w:bCs/>
        </w:rPr>
        <w:t>Члан 118.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(1) Универзитет издаје диплому студенту који је завршио студије, којом се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потврђује завршетак студија.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(2) Уз диплому се издаје и додатак дипломи.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Cambria" w:eastAsia="TimesNewRomanPS-BoldMT" w:hAnsi="Cambria" w:cs="Cambria"/>
        </w:rPr>
      </w:pPr>
      <w:r>
        <w:rPr>
          <w:rFonts w:ascii="Cambria" w:eastAsia="TimesNewRomanPS-BoldMT" w:hAnsi="Cambria" w:cs="Cambria"/>
        </w:rPr>
        <w:t>66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(3) На захтев студента, Универзитет издаје јавну исправу о савладаном делу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студијског програма, која садржи податке о нивоу, природи и садржају студија,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као и о постигнутим резултатима.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(4) Сенат ближе уређује садржај и облик уверења из става 3. овог члана.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(5) Диплома, додатак дипломи и јавна исправа о савладаном делу студијског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програма јесу јавне исправе.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(6) Диплому и додатак дипломи потписују ректор и декан Факултета.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(7) Уколико Факултет реализује заједничке студије са другим високошколским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установама издаје се заједничка диплома и додатак дипломи, коју потписују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ректор и овлашћена лица високошколских установа које реализују студијски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програм за стицање заједничке дипломе.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-ItalicMT" w:eastAsia="TimesNewRomanPS-BoldMT" w:hAnsi="TimesNewRomanPS-ItalicMT" w:cs="TimesNewRomanPS-ItalicMT"/>
          <w:i/>
          <w:iCs/>
        </w:rPr>
      </w:pPr>
      <w:r>
        <w:rPr>
          <w:rFonts w:ascii="TimesNewRomanPS-ItalicMT" w:eastAsia="TimesNewRomanPS-BoldMT" w:hAnsi="TimesNewRomanPS-ItalicMT" w:cs="TimesNewRomanPS-ItalicMT"/>
          <w:i/>
          <w:iCs/>
        </w:rPr>
        <w:t>Промоција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  <w:b/>
          <w:bCs/>
        </w:rPr>
      </w:pPr>
      <w:r>
        <w:rPr>
          <w:rFonts w:ascii="TimesNewRomanPSMT" w:eastAsia="TimesNewRomanPS-BoldMT" w:hAnsi="TimesNewRomanPSMT" w:cs="TimesNewRomanPSMT"/>
          <w:b/>
          <w:bCs/>
        </w:rPr>
        <w:t>Члан 119.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(1) Промоција је свечани чин уручења дипломе о завршеним студијама првог и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другог степена.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(2) Промоцију врши декан, односно продекан кога декан овласти, у просторијама</w:t>
      </w:r>
    </w:p>
    <w:p w:rsidR="001D2FDA" w:rsidRDefault="001D2FDA" w:rsidP="001D2FDA">
      <w:pPr>
        <w:autoSpaceDE w:val="0"/>
        <w:autoSpaceDN w:val="0"/>
        <w:adjustRightInd w:val="0"/>
        <w:spacing w:line="240" w:lineRule="auto"/>
        <w:rPr>
          <w:rFonts w:ascii="TimesNewRomanPSMT" w:eastAsia="TimesNewRomanPS-BoldMT" w:hAnsi="TimesNewRomanPSMT" w:cs="TimesNewRomanPSMT"/>
        </w:rPr>
      </w:pPr>
      <w:r>
        <w:rPr>
          <w:rFonts w:ascii="TimesNewRomanPSMT" w:eastAsia="TimesNewRomanPS-BoldMT" w:hAnsi="TimesNewRomanPSMT" w:cs="TimesNewRomanPSMT"/>
        </w:rPr>
        <w:t>факултета или по одобрењу ректора, на Универзитету.</w:t>
      </w:r>
    </w:p>
    <w:p w:rsidR="007E792A" w:rsidRDefault="001D2FDA" w:rsidP="001D2FDA">
      <w:r>
        <w:rPr>
          <w:rFonts w:ascii="TimesNewRomanPSMT" w:eastAsia="TimesNewRomanPS-BoldMT" w:hAnsi="TimesNewRomanPSMT" w:cs="TimesNewRomanPSMT"/>
        </w:rPr>
        <w:t>(3) Промоција се ближе уређује општим актом Факултета.__</w:t>
      </w:r>
    </w:p>
    <w:sectPr w:rsidR="007E792A" w:rsidSect="009E7B62">
      <w:pgSz w:w="11907" w:h="16840" w:code="9"/>
      <w:pgMar w:top="1440" w:right="1440" w:bottom="1440" w:left="1440" w:header="56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TimesNewRomanPS-ItalicMT">
    <w:altName w:val="Arial Unicode MS"/>
    <w:panose1 w:val="00000000000000000000"/>
    <w:charset w:val="00"/>
    <w:family w:val="swiss"/>
    <w:notTrueType/>
    <w:pitch w:val="default"/>
    <w:sig w:usb0="00000203" w:usb1="08070000" w:usb2="00000010" w:usb3="00000000" w:csb0="0002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D2FDA"/>
    <w:rsid w:val="000014A3"/>
    <w:rsid w:val="00001FB7"/>
    <w:rsid w:val="00002A1C"/>
    <w:rsid w:val="0000474F"/>
    <w:rsid w:val="00005BD6"/>
    <w:rsid w:val="00006B39"/>
    <w:rsid w:val="00006DE6"/>
    <w:rsid w:val="00010082"/>
    <w:rsid w:val="00010F60"/>
    <w:rsid w:val="000142EE"/>
    <w:rsid w:val="000143F6"/>
    <w:rsid w:val="00014F39"/>
    <w:rsid w:val="000151FC"/>
    <w:rsid w:val="00015AFC"/>
    <w:rsid w:val="00016862"/>
    <w:rsid w:val="00017780"/>
    <w:rsid w:val="00017A5B"/>
    <w:rsid w:val="00021761"/>
    <w:rsid w:val="000227C7"/>
    <w:rsid w:val="00023E66"/>
    <w:rsid w:val="000258B1"/>
    <w:rsid w:val="00025B93"/>
    <w:rsid w:val="000260B1"/>
    <w:rsid w:val="0002614D"/>
    <w:rsid w:val="0002776C"/>
    <w:rsid w:val="000314BC"/>
    <w:rsid w:val="00031D75"/>
    <w:rsid w:val="00032CD3"/>
    <w:rsid w:val="00034294"/>
    <w:rsid w:val="00034753"/>
    <w:rsid w:val="000347D4"/>
    <w:rsid w:val="00034A76"/>
    <w:rsid w:val="00034DBE"/>
    <w:rsid w:val="000360C8"/>
    <w:rsid w:val="00036F55"/>
    <w:rsid w:val="00037508"/>
    <w:rsid w:val="0004071D"/>
    <w:rsid w:val="00041B41"/>
    <w:rsid w:val="00042E15"/>
    <w:rsid w:val="0004311C"/>
    <w:rsid w:val="00043298"/>
    <w:rsid w:val="00043E24"/>
    <w:rsid w:val="00044735"/>
    <w:rsid w:val="000450B4"/>
    <w:rsid w:val="00045A43"/>
    <w:rsid w:val="000460C7"/>
    <w:rsid w:val="000467FC"/>
    <w:rsid w:val="0004681C"/>
    <w:rsid w:val="000470BC"/>
    <w:rsid w:val="000473FB"/>
    <w:rsid w:val="000500CE"/>
    <w:rsid w:val="00050393"/>
    <w:rsid w:val="00050582"/>
    <w:rsid w:val="000508A1"/>
    <w:rsid w:val="00051B14"/>
    <w:rsid w:val="00052448"/>
    <w:rsid w:val="0005258B"/>
    <w:rsid w:val="0005334A"/>
    <w:rsid w:val="00055289"/>
    <w:rsid w:val="000563E4"/>
    <w:rsid w:val="0005661B"/>
    <w:rsid w:val="00056FCE"/>
    <w:rsid w:val="00061B4B"/>
    <w:rsid w:val="000624B3"/>
    <w:rsid w:val="000651A3"/>
    <w:rsid w:val="0006616A"/>
    <w:rsid w:val="00066243"/>
    <w:rsid w:val="00067386"/>
    <w:rsid w:val="00067707"/>
    <w:rsid w:val="0007056D"/>
    <w:rsid w:val="00071AA5"/>
    <w:rsid w:val="00071CCD"/>
    <w:rsid w:val="0007286D"/>
    <w:rsid w:val="000736EB"/>
    <w:rsid w:val="00075B3D"/>
    <w:rsid w:val="00076A97"/>
    <w:rsid w:val="00077190"/>
    <w:rsid w:val="00077AAB"/>
    <w:rsid w:val="0008010A"/>
    <w:rsid w:val="00080511"/>
    <w:rsid w:val="00080C89"/>
    <w:rsid w:val="00081DFA"/>
    <w:rsid w:val="000823D1"/>
    <w:rsid w:val="00082937"/>
    <w:rsid w:val="000847AA"/>
    <w:rsid w:val="00087A83"/>
    <w:rsid w:val="00087E3A"/>
    <w:rsid w:val="00091AC4"/>
    <w:rsid w:val="000926EB"/>
    <w:rsid w:val="000926F1"/>
    <w:rsid w:val="000938A0"/>
    <w:rsid w:val="00093BAF"/>
    <w:rsid w:val="000951B9"/>
    <w:rsid w:val="00095423"/>
    <w:rsid w:val="000954EB"/>
    <w:rsid w:val="0009583F"/>
    <w:rsid w:val="00095AA4"/>
    <w:rsid w:val="00095B4B"/>
    <w:rsid w:val="00095B73"/>
    <w:rsid w:val="00096C80"/>
    <w:rsid w:val="000A1CEF"/>
    <w:rsid w:val="000A2E98"/>
    <w:rsid w:val="000A3E37"/>
    <w:rsid w:val="000A56B2"/>
    <w:rsid w:val="000A617C"/>
    <w:rsid w:val="000A7169"/>
    <w:rsid w:val="000A7792"/>
    <w:rsid w:val="000A7B29"/>
    <w:rsid w:val="000B13B0"/>
    <w:rsid w:val="000B1E04"/>
    <w:rsid w:val="000B3D57"/>
    <w:rsid w:val="000B5574"/>
    <w:rsid w:val="000B626A"/>
    <w:rsid w:val="000B6A45"/>
    <w:rsid w:val="000B6C71"/>
    <w:rsid w:val="000B7A54"/>
    <w:rsid w:val="000C0314"/>
    <w:rsid w:val="000C03FF"/>
    <w:rsid w:val="000C180D"/>
    <w:rsid w:val="000C58A6"/>
    <w:rsid w:val="000C5953"/>
    <w:rsid w:val="000C62B9"/>
    <w:rsid w:val="000C6B8B"/>
    <w:rsid w:val="000C6CCB"/>
    <w:rsid w:val="000C7ACE"/>
    <w:rsid w:val="000D07B8"/>
    <w:rsid w:val="000D1097"/>
    <w:rsid w:val="000D1DE1"/>
    <w:rsid w:val="000D29F5"/>
    <w:rsid w:val="000D47F9"/>
    <w:rsid w:val="000D7434"/>
    <w:rsid w:val="000E02C7"/>
    <w:rsid w:val="000E0AD4"/>
    <w:rsid w:val="000E17A6"/>
    <w:rsid w:val="000E296D"/>
    <w:rsid w:val="000E54D3"/>
    <w:rsid w:val="000E57F3"/>
    <w:rsid w:val="000E58BB"/>
    <w:rsid w:val="000E5F60"/>
    <w:rsid w:val="000F04D6"/>
    <w:rsid w:val="000F4D14"/>
    <w:rsid w:val="000F557E"/>
    <w:rsid w:val="000F5930"/>
    <w:rsid w:val="000F5D8C"/>
    <w:rsid w:val="000F7ED9"/>
    <w:rsid w:val="001009E8"/>
    <w:rsid w:val="0010194C"/>
    <w:rsid w:val="001022C5"/>
    <w:rsid w:val="00102CA7"/>
    <w:rsid w:val="00105B3E"/>
    <w:rsid w:val="00105BE6"/>
    <w:rsid w:val="00105F9C"/>
    <w:rsid w:val="0010680E"/>
    <w:rsid w:val="0011155F"/>
    <w:rsid w:val="00112806"/>
    <w:rsid w:val="00112BF7"/>
    <w:rsid w:val="001133F4"/>
    <w:rsid w:val="00113BC2"/>
    <w:rsid w:val="0011421D"/>
    <w:rsid w:val="00115EF9"/>
    <w:rsid w:val="001160B5"/>
    <w:rsid w:val="00117690"/>
    <w:rsid w:val="00117C81"/>
    <w:rsid w:val="00117EA7"/>
    <w:rsid w:val="00120A85"/>
    <w:rsid w:val="0012118E"/>
    <w:rsid w:val="001213A8"/>
    <w:rsid w:val="00121F3A"/>
    <w:rsid w:val="00126AA4"/>
    <w:rsid w:val="001273E8"/>
    <w:rsid w:val="00127F80"/>
    <w:rsid w:val="0013073D"/>
    <w:rsid w:val="00130CC7"/>
    <w:rsid w:val="00130EFE"/>
    <w:rsid w:val="0013258A"/>
    <w:rsid w:val="00135462"/>
    <w:rsid w:val="001363EF"/>
    <w:rsid w:val="001373E8"/>
    <w:rsid w:val="0013748A"/>
    <w:rsid w:val="0014003F"/>
    <w:rsid w:val="00140C11"/>
    <w:rsid w:val="00140E74"/>
    <w:rsid w:val="00141356"/>
    <w:rsid w:val="00141597"/>
    <w:rsid w:val="0014160E"/>
    <w:rsid w:val="001426BA"/>
    <w:rsid w:val="001441C3"/>
    <w:rsid w:val="00144D3F"/>
    <w:rsid w:val="001455E9"/>
    <w:rsid w:val="00145E18"/>
    <w:rsid w:val="0014667A"/>
    <w:rsid w:val="00146BBF"/>
    <w:rsid w:val="0014709A"/>
    <w:rsid w:val="001478F2"/>
    <w:rsid w:val="001526F3"/>
    <w:rsid w:val="001535EE"/>
    <w:rsid w:val="00153BD5"/>
    <w:rsid w:val="001547B3"/>
    <w:rsid w:val="001556A1"/>
    <w:rsid w:val="0015704F"/>
    <w:rsid w:val="001573B6"/>
    <w:rsid w:val="0015780C"/>
    <w:rsid w:val="00157839"/>
    <w:rsid w:val="00160CB5"/>
    <w:rsid w:val="00160D3E"/>
    <w:rsid w:val="00161340"/>
    <w:rsid w:val="00161A9C"/>
    <w:rsid w:val="00162404"/>
    <w:rsid w:val="00162BF2"/>
    <w:rsid w:val="00164627"/>
    <w:rsid w:val="00165101"/>
    <w:rsid w:val="001659DF"/>
    <w:rsid w:val="00166872"/>
    <w:rsid w:val="00170566"/>
    <w:rsid w:val="001705BE"/>
    <w:rsid w:val="00170F8B"/>
    <w:rsid w:val="001713FB"/>
    <w:rsid w:val="0017187F"/>
    <w:rsid w:val="001728BA"/>
    <w:rsid w:val="001753EE"/>
    <w:rsid w:val="00175DB6"/>
    <w:rsid w:val="001768CE"/>
    <w:rsid w:val="00180EFA"/>
    <w:rsid w:val="00181BC7"/>
    <w:rsid w:val="001838FF"/>
    <w:rsid w:val="00184997"/>
    <w:rsid w:val="0018510C"/>
    <w:rsid w:val="00185CFD"/>
    <w:rsid w:val="0018700C"/>
    <w:rsid w:val="00187A07"/>
    <w:rsid w:val="001908F8"/>
    <w:rsid w:val="00190DF3"/>
    <w:rsid w:val="001910EB"/>
    <w:rsid w:val="001917C2"/>
    <w:rsid w:val="00192ADC"/>
    <w:rsid w:val="001939F9"/>
    <w:rsid w:val="00194FF4"/>
    <w:rsid w:val="0019527E"/>
    <w:rsid w:val="00195A49"/>
    <w:rsid w:val="00195DF7"/>
    <w:rsid w:val="00196D68"/>
    <w:rsid w:val="00196FB5"/>
    <w:rsid w:val="00197B87"/>
    <w:rsid w:val="001A1277"/>
    <w:rsid w:val="001A18AC"/>
    <w:rsid w:val="001A1E82"/>
    <w:rsid w:val="001A267E"/>
    <w:rsid w:val="001A37EA"/>
    <w:rsid w:val="001A5715"/>
    <w:rsid w:val="001A5C12"/>
    <w:rsid w:val="001A7137"/>
    <w:rsid w:val="001A74C5"/>
    <w:rsid w:val="001A7801"/>
    <w:rsid w:val="001A7B8B"/>
    <w:rsid w:val="001B0E1F"/>
    <w:rsid w:val="001B2D8D"/>
    <w:rsid w:val="001B343F"/>
    <w:rsid w:val="001B39A9"/>
    <w:rsid w:val="001B4077"/>
    <w:rsid w:val="001B44DF"/>
    <w:rsid w:val="001B4F00"/>
    <w:rsid w:val="001B5BFA"/>
    <w:rsid w:val="001B7D78"/>
    <w:rsid w:val="001C01C1"/>
    <w:rsid w:val="001C24D7"/>
    <w:rsid w:val="001C270C"/>
    <w:rsid w:val="001C5503"/>
    <w:rsid w:val="001C6437"/>
    <w:rsid w:val="001C6838"/>
    <w:rsid w:val="001D02A0"/>
    <w:rsid w:val="001D0D68"/>
    <w:rsid w:val="001D1604"/>
    <w:rsid w:val="001D1679"/>
    <w:rsid w:val="001D2055"/>
    <w:rsid w:val="001D2FDA"/>
    <w:rsid w:val="001D4CDD"/>
    <w:rsid w:val="001D4D48"/>
    <w:rsid w:val="001D694A"/>
    <w:rsid w:val="001D6D71"/>
    <w:rsid w:val="001E2035"/>
    <w:rsid w:val="001E3D1E"/>
    <w:rsid w:val="001E498A"/>
    <w:rsid w:val="001E5CD3"/>
    <w:rsid w:val="001E7207"/>
    <w:rsid w:val="001F09A0"/>
    <w:rsid w:val="001F3FF6"/>
    <w:rsid w:val="001F4B88"/>
    <w:rsid w:val="001F5024"/>
    <w:rsid w:val="001F746D"/>
    <w:rsid w:val="00200AB0"/>
    <w:rsid w:val="00200B2A"/>
    <w:rsid w:val="0020123D"/>
    <w:rsid w:val="00203339"/>
    <w:rsid w:val="00203F3B"/>
    <w:rsid w:val="00204B47"/>
    <w:rsid w:val="00205C22"/>
    <w:rsid w:val="002076DE"/>
    <w:rsid w:val="002105AC"/>
    <w:rsid w:val="00210B1A"/>
    <w:rsid w:val="00210F32"/>
    <w:rsid w:val="00211217"/>
    <w:rsid w:val="00212215"/>
    <w:rsid w:val="0021247D"/>
    <w:rsid w:val="002125CB"/>
    <w:rsid w:val="002127D6"/>
    <w:rsid w:val="002135D0"/>
    <w:rsid w:val="00214335"/>
    <w:rsid w:val="0021528B"/>
    <w:rsid w:val="0021631B"/>
    <w:rsid w:val="00216AE9"/>
    <w:rsid w:val="00216F3F"/>
    <w:rsid w:val="002177AC"/>
    <w:rsid w:val="00220C8D"/>
    <w:rsid w:val="00221158"/>
    <w:rsid w:val="00222B6C"/>
    <w:rsid w:val="00223E4C"/>
    <w:rsid w:val="002243A6"/>
    <w:rsid w:val="0022442F"/>
    <w:rsid w:val="002258C2"/>
    <w:rsid w:val="00225F17"/>
    <w:rsid w:val="00226C6A"/>
    <w:rsid w:val="00227D40"/>
    <w:rsid w:val="0023127D"/>
    <w:rsid w:val="002315EC"/>
    <w:rsid w:val="00231C38"/>
    <w:rsid w:val="00231C5B"/>
    <w:rsid w:val="00233E5A"/>
    <w:rsid w:val="00234017"/>
    <w:rsid w:val="00234675"/>
    <w:rsid w:val="00236466"/>
    <w:rsid w:val="00237143"/>
    <w:rsid w:val="00242D81"/>
    <w:rsid w:val="002433E4"/>
    <w:rsid w:val="0024418A"/>
    <w:rsid w:val="002447D9"/>
    <w:rsid w:val="0024495F"/>
    <w:rsid w:val="00244B04"/>
    <w:rsid w:val="00246039"/>
    <w:rsid w:val="00246137"/>
    <w:rsid w:val="00247436"/>
    <w:rsid w:val="00247738"/>
    <w:rsid w:val="00247AB6"/>
    <w:rsid w:val="00251193"/>
    <w:rsid w:val="0025148E"/>
    <w:rsid w:val="00251985"/>
    <w:rsid w:val="00251A9D"/>
    <w:rsid w:val="002521D6"/>
    <w:rsid w:val="00252B9A"/>
    <w:rsid w:val="0025325B"/>
    <w:rsid w:val="002532BE"/>
    <w:rsid w:val="00253844"/>
    <w:rsid w:val="00253C4B"/>
    <w:rsid w:val="00260868"/>
    <w:rsid w:val="002617CF"/>
    <w:rsid w:val="002622B4"/>
    <w:rsid w:val="002628E7"/>
    <w:rsid w:val="00263794"/>
    <w:rsid w:val="002650F5"/>
    <w:rsid w:val="0026627F"/>
    <w:rsid w:val="00266EB1"/>
    <w:rsid w:val="002675FA"/>
    <w:rsid w:val="002705CB"/>
    <w:rsid w:val="00270A15"/>
    <w:rsid w:val="00271961"/>
    <w:rsid w:val="00271DEC"/>
    <w:rsid w:val="0027455A"/>
    <w:rsid w:val="00275260"/>
    <w:rsid w:val="00277886"/>
    <w:rsid w:val="00280AF3"/>
    <w:rsid w:val="00280C9B"/>
    <w:rsid w:val="00282EDF"/>
    <w:rsid w:val="00284917"/>
    <w:rsid w:val="00286B24"/>
    <w:rsid w:val="0028751D"/>
    <w:rsid w:val="00287E29"/>
    <w:rsid w:val="00291138"/>
    <w:rsid w:val="00291337"/>
    <w:rsid w:val="00291BDB"/>
    <w:rsid w:val="002947A7"/>
    <w:rsid w:val="00295E0C"/>
    <w:rsid w:val="0029667C"/>
    <w:rsid w:val="0029747F"/>
    <w:rsid w:val="002A0820"/>
    <w:rsid w:val="002A327E"/>
    <w:rsid w:val="002A4C61"/>
    <w:rsid w:val="002A4C72"/>
    <w:rsid w:val="002A768D"/>
    <w:rsid w:val="002B1C0F"/>
    <w:rsid w:val="002B2EA6"/>
    <w:rsid w:val="002B381C"/>
    <w:rsid w:val="002B3AAC"/>
    <w:rsid w:val="002B3C9D"/>
    <w:rsid w:val="002B46DB"/>
    <w:rsid w:val="002B4A2B"/>
    <w:rsid w:val="002B6049"/>
    <w:rsid w:val="002B6FEB"/>
    <w:rsid w:val="002B71F5"/>
    <w:rsid w:val="002C00E0"/>
    <w:rsid w:val="002C0552"/>
    <w:rsid w:val="002C0DDA"/>
    <w:rsid w:val="002C1C38"/>
    <w:rsid w:val="002C23F9"/>
    <w:rsid w:val="002C3587"/>
    <w:rsid w:val="002C393E"/>
    <w:rsid w:val="002C3F1C"/>
    <w:rsid w:val="002C40E5"/>
    <w:rsid w:val="002C4A17"/>
    <w:rsid w:val="002C575B"/>
    <w:rsid w:val="002C6745"/>
    <w:rsid w:val="002C6BF0"/>
    <w:rsid w:val="002C755A"/>
    <w:rsid w:val="002D292E"/>
    <w:rsid w:val="002D4726"/>
    <w:rsid w:val="002D4F00"/>
    <w:rsid w:val="002D5D9C"/>
    <w:rsid w:val="002E077F"/>
    <w:rsid w:val="002E0D06"/>
    <w:rsid w:val="002E0E5F"/>
    <w:rsid w:val="002E1967"/>
    <w:rsid w:val="002E218C"/>
    <w:rsid w:val="002E237B"/>
    <w:rsid w:val="002E3F2C"/>
    <w:rsid w:val="002F120A"/>
    <w:rsid w:val="002F401C"/>
    <w:rsid w:val="002F5E09"/>
    <w:rsid w:val="00300A98"/>
    <w:rsid w:val="00301076"/>
    <w:rsid w:val="00301316"/>
    <w:rsid w:val="003015D6"/>
    <w:rsid w:val="00304A88"/>
    <w:rsid w:val="00304DD3"/>
    <w:rsid w:val="00305C15"/>
    <w:rsid w:val="00305E0F"/>
    <w:rsid w:val="00306764"/>
    <w:rsid w:val="003100B3"/>
    <w:rsid w:val="00310B71"/>
    <w:rsid w:val="00311193"/>
    <w:rsid w:val="00311F80"/>
    <w:rsid w:val="00312ED3"/>
    <w:rsid w:val="00313DE3"/>
    <w:rsid w:val="00313E0F"/>
    <w:rsid w:val="00314250"/>
    <w:rsid w:val="00315BC8"/>
    <w:rsid w:val="00316696"/>
    <w:rsid w:val="003217C2"/>
    <w:rsid w:val="00322848"/>
    <w:rsid w:val="00323292"/>
    <w:rsid w:val="0032478C"/>
    <w:rsid w:val="00325008"/>
    <w:rsid w:val="0032684F"/>
    <w:rsid w:val="00326DE6"/>
    <w:rsid w:val="003272E0"/>
    <w:rsid w:val="00327FB1"/>
    <w:rsid w:val="00331500"/>
    <w:rsid w:val="0033287D"/>
    <w:rsid w:val="00332C25"/>
    <w:rsid w:val="00337C93"/>
    <w:rsid w:val="00340546"/>
    <w:rsid w:val="003405E8"/>
    <w:rsid w:val="00340A24"/>
    <w:rsid w:val="0034114D"/>
    <w:rsid w:val="00343B56"/>
    <w:rsid w:val="0034408D"/>
    <w:rsid w:val="00345FB1"/>
    <w:rsid w:val="003465AF"/>
    <w:rsid w:val="00347075"/>
    <w:rsid w:val="003509CB"/>
    <w:rsid w:val="00352726"/>
    <w:rsid w:val="00352866"/>
    <w:rsid w:val="00354569"/>
    <w:rsid w:val="00354F75"/>
    <w:rsid w:val="00356457"/>
    <w:rsid w:val="003567C4"/>
    <w:rsid w:val="003568A6"/>
    <w:rsid w:val="0035694D"/>
    <w:rsid w:val="00356FA6"/>
    <w:rsid w:val="003578B1"/>
    <w:rsid w:val="00357ED6"/>
    <w:rsid w:val="003600B9"/>
    <w:rsid w:val="00360269"/>
    <w:rsid w:val="00361B0B"/>
    <w:rsid w:val="00362872"/>
    <w:rsid w:val="003647EF"/>
    <w:rsid w:val="00364E6E"/>
    <w:rsid w:val="0036518F"/>
    <w:rsid w:val="003653F1"/>
    <w:rsid w:val="003659ED"/>
    <w:rsid w:val="003664EB"/>
    <w:rsid w:val="00370A02"/>
    <w:rsid w:val="0037102B"/>
    <w:rsid w:val="003717D3"/>
    <w:rsid w:val="00372564"/>
    <w:rsid w:val="00372B65"/>
    <w:rsid w:val="0037345A"/>
    <w:rsid w:val="00373708"/>
    <w:rsid w:val="003759F2"/>
    <w:rsid w:val="00375BDE"/>
    <w:rsid w:val="00375E85"/>
    <w:rsid w:val="003766CA"/>
    <w:rsid w:val="003773FE"/>
    <w:rsid w:val="0038057A"/>
    <w:rsid w:val="00380FF0"/>
    <w:rsid w:val="003810C0"/>
    <w:rsid w:val="00381F13"/>
    <w:rsid w:val="00383699"/>
    <w:rsid w:val="00384630"/>
    <w:rsid w:val="00385ED8"/>
    <w:rsid w:val="003902F7"/>
    <w:rsid w:val="00393C3A"/>
    <w:rsid w:val="0039424F"/>
    <w:rsid w:val="00396E6B"/>
    <w:rsid w:val="003A0D9E"/>
    <w:rsid w:val="003A1410"/>
    <w:rsid w:val="003A1AB1"/>
    <w:rsid w:val="003A2FE7"/>
    <w:rsid w:val="003A41B5"/>
    <w:rsid w:val="003A4230"/>
    <w:rsid w:val="003A51A2"/>
    <w:rsid w:val="003A765D"/>
    <w:rsid w:val="003B031E"/>
    <w:rsid w:val="003B0B54"/>
    <w:rsid w:val="003B0C4B"/>
    <w:rsid w:val="003B0E19"/>
    <w:rsid w:val="003B191F"/>
    <w:rsid w:val="003B5870"/>
    <w:rsid w:val="003B67F8"/>
    <w:rsid w:val="003C138B"/>
    <w:rsid w:val="003C17FF"/>
    <w:rsid w:val="003C18B0"/>
    <w:rsid w:val="003C22A9"/>
    <w:rsid w:val="003C2E7F"/>
    <w:rsid w:val="003C64C6"/>
    <w:rsid w:val="003C6648"/>
    <w:rsid w:val="003C7689"/>
    <w:rsid w:val="003C7AB8"/>
    <w:rsid w:val="003D0E9C"/>
    <w:rsid w:val="003D2397"/>
    <w:rsid w:val="003D3D9E"/>
    <w:rsid w:val="003D48E9"/>
    <w:rsid w:val="003D4EBC"/>
    <w:rsid w:val="003D5D4E"/>
    <w:rsid w:val="003D7828"/>
    <w:rsid w:val="003E0DE1"/>
    <w:rsid w:val="003E0F9C"/>
    <w:rsid w:val="003E1084"/>
    <w:rsid w:val="003E1B1F"/>
    <w:rsid w:val="003E2B7B"/>
    <w:rsid w:val="003E3821"/>
    <w:rsid w:val="003E40AD"/>
    <w:rsid w:val="003E51B1"/>
    <w:rsid w:val="003E6B2D"/>
    <w:rsid w:val="003E6D29"/>
    <w:rsid w:val="003F0198"/>
    <w:rsid w:val="003F0F01"/>
    <w:rsid w:val="003F239C"/>
    <w:rsid w:val="003F2CB5"/>
    <w:rsid w:val="003F3041"/>
    <w:rsid w:val="003F3899"/>
    <w:rsid w:val="003F4BB6"/>
    <w:rsid w:val="003F510A"/>
    <w:rsid w:val="003F5EDB"/>
    <w:rsid w:val="003F5F54"/>
    <w:rsid w:val="003F6191"/>
    <w:rsid w:val="003F7307"/>
    <w:rsid w:val="00400470"/>
    <w:rsid w:val="004018EE"/>
    <w:rsid w:val="00401CF9"/>
    <w:rsid w:val="00401E40"/>
    <w:rsid w:val="00403BC8"/>
    <w:rsid w:val="00403C2E"/>
    <w:rsid w:val="00403C36"/>
    <w:rsid w:val="004046C4"/>
    <w:rsid w:val="00404F20"/>
    <w:rsid w:val="00405557"/>
    <w:rsid w:val="00405837"/>
    <w:rsid w:val="004069E0"/>
    <w:rsid w:val="00410771"/>
    <w:rsid w:val="00410C5D"/>
    <w:rsid w:val="00411565"/>
    <w:rsid w:val="00411714"/>
    <w:rsid w:val="0041263A"/>
    <w:rsid w:val="004130A9"/>
    <w:rsid w:val="00413936"/>
    <w:rsid w:val="00414736"/>
    <w:rsid w:val="00415063"/>
    <w:rsid w:val="00415393"/>
    <w:rsid w:val="004177CB"/>
    <w:rsid w:val="004208B0"/>
    <w:rsid w:val="0042172B"/>
    <w:rsid w:val="0042266D"/>
    <w:rsid w:val="004228E1"/>
    <w:rsid w:val="00423EA3"/>
    <w:rsid w:val="004249D2"/>
    <w:rsid w:val="00424F8E"/>
    <w:rsid w:val="0042507E"/>
    <w:rsid w:val="00426AFF"/>
    <w:rsid w:val="00426B43"/>
    <w:rsid w:val="00426EDA"/>
    <w:rsid w:val="00427A50"/>
    <w:rsid w:val="004300F6"/>
    <w:rsid w:val="00430EA9"/>
    <w:rsid w:val="00431DCC"/>
    <w:rsid w:val="00432386"/>
    <w:rsid w:val="004335BE"/>
    <w:rsid w:val="004336BB"/>
    <w:rsid w:val="00433855"/>
    <w:rsid w:val="00433F9C"/>
    <w:rsid w:val="00434690"/>
    <w:rsid w:val="00434F4C"/>
    <w:rsid w:val="004368AC"/>
    <w:rsid w:val="0043711F"/>
    <w:rsid w:val="0043757C"/>
    <w:rsid w:val="004403B1"/>
    <w:rsid w:val="00440A9B"/>
    <w:rsid w:val="00440B64"/>
    <w:rsid w:val="0044106F"/>
    <w:rsid w:val="00441853"/>
    <w:rsid w:val="00442194"/>
    <w:rsid w:val="00442A77"/>
    <w:rsid w:val="0044349B"/>
    <w:rsid w:val="00443DA0"/>
    <w:rsid w:val="00444D2E"/>
    <w:rsid w:val="004460C2"/>
    <w:rsid w:val="00446A45"/>
    <w:rsid w:val="00446CB0"/>
    <w:rsid w:val="004509CD"/>
    <w:rsid w:val="00450D75"/>
    <w:rsid w:val="00451B42"/>
    <w:rsid w:val="00452B02"/>
    <w:rsid w:val="00452CB7"/>
    <w:rsid w:val="00453D49"/>
    <w:rsid w:val="004548C8"/>
    <w:rsid w:val="00455584"/>
    <w:rsid w:val="004569A2"/>
    <w:rsid w:val="00457E20"/>
    <w:rsid w:val="00461FD5"/>
    <w:rsid w:val="00463177"/>
    <w:rsid w:val="004631D8"/>
    <w:rsid w:val="0046332E"/>
    <w:rsid w:val="0046403C"/>
    <w:rsid w:val="00465C13"/>
    <w:rsid w:val="00465CB7"/>
    <w:rsid w:val="0046670C"/>
    <w:rsid w:val="00466A92"/>
    <w:rsid w:val="00467CDC"/>
    <w:rsid w:val="00470C7A"/>
    <w:rsid w:val="00470FE6"/>
    <w:rsid w:val="00471C00"/>
    <w:rsid w:val="00471E29"/>
    <w:rsid w:val="00471F6F"/>
    <w:rsid w:val="00472189"/>
    <w:rsid w:val="004725FF"/>
    <w:rsid w:val="004734C6"/>
    <w:rsid w:val="004736C6"/>
    <w:rsid w:val="004738F9"/>
    <w:rsid w:val="00473D5E"/>
    <w:rsid w:val="0047461B"/>
    <w:rsid w:val="00477699"/>
    <w:rsid w:val="00480703"/>
    <w:rsid w:val="0048256B"/>
    <w:rsid w:val="004826E6"/>
    <w:rsid w:val="00482D56"/>
    <w:rsid w:val="00482F77"/>
    <w:rsid w:val="004837B2"/>
    <w:rsid w:val="00483E9F"/>
    <w:rsid w:val="00484787"/>
    <w:rsid w:val="00490259"/>
    <w:rsid w:val="00490FCF"/>
    <w:rsid w:val="00491215"/>
    <w:rsid w:val="00491461"/>
    <w:rsid w:val="00491764"/>
    <w:rsid w:val="00491824"/>
    <w:rsid w:val="00491E0C"/>
    <w:rsid w:val="00491F27"/>
    <w:rsid w:val="00492CAB"/>
    <w:rsid w:val="0049568C"/>
    <w:rsid w:val="004A1688"/>
    <w:rsid w:val="004A2DF4"/>
    <w:rsid w:val="004A3A3F"/>
    <w:rsid w:val="004B04A3"/>
    <w:rsid w:val="004B0CBC"/>
    <w:rsid w:val="004B203B"/>
    <w:rsid w:val="004B2FD0"/>
    <w:rsid w:val="004B3F9E"/>
    <w:rsid w:val="004B410B"/>
    <w:rsid w:val="004B4BA5"/>
    <w:rsid w:val="004B4EF4"/>
    <w:rsid w:val="004B5005"/>
    <w:rsid w:val="004B62E6"/>
    <w:rsid w:val="004B67BE"/>
    <w:rsid w:val="004B702B"/>
    <w:rsid w:val="004C140B"/>
    <w:rsid w:val="004C1CD8"/>
    <w:rsid w:val="004C2557"/>
    <w:rsid w:val="004C25B6"/>
    <w:rsid w:val="004C33D7"/>
    <w:rsid w:val="004C40FE"/>
    <w:rsid w:val="004C5A42"/>
    <w:rsid w:val="004C6D41"/>
    <w:rsid w:val="004C793F"/>
    <w:rsid w:val="004C7CAF"/>
    <w:rsid w:val="004C7E1C"/>
    <w:rsid w:val="004D0E41"/>
    <w:rsid w:val="004D2255"/>
    <w:rsid w:val="004D27FB"/>
    <w:rsid w:val="004D5DC4"/>
    <w:rsid w:val="004D60A3"/>
    <w:rsid w:val="004E110F"/>
    <w:rsid w:val="004E1DF7"/>
    <w:rsid w:val="004E1F1B"/>
    <w:rsid w:val="004E2D4C"/>
    <w:rsid w:val="004E32EE"/>
    <w:rsid w:val="004E4BB9"/>
    <w:rsid w:val="004E5153"/>
    <w:rsid w:val="004E7C81"/>
    <w:rsid w:val="004F0180"/>
    <w:rsid w:val="004F1010"/>
    <w:rsid w:val="004F16AD"/>
    <w:rsid w:val="004F1DC8"/>
    <w:rsid w:val="004F2891"/>
    <w:rsid w:val="004F30A3"/>
    <w:rsid w:val="004F3131"/>
    <w:rsid w:val="004F35D6"/>
    <w:rsid w:val="004F3ABD"/>
    <w:rsid w:val="004F404E"/>
    <w:rsid w:val="004F44D8"/>
    <w:rsid w:val="004F4C9C"/>
    <w:rsid w:val="004F4F16"/>
    <w:rsid w:val="004F792E"/>
    <w:rsid w:val="004F7A62"/>
    <w:rsid w:val="004F7B25"/>
    <w:rsid w:val="00500508"/>
    <w:rsid w:val="00500BEB"/>
    <w:rsid w:val="005018EA"/>
    <w:rsid w:val="0050328A"/>
    <w:rsid w:val="005034F9"/>
    <w:rsid w:val="00504F9F"/>
    <w:rsid w:val="00506118"/>
    <w:rsid w:val="0050629E"/>
    <w:rsid w:val="00506710"/>
    <w:rsid w:val="00506F62"/>
    <w:rsid w:val="00507D16"/>
    <w:rsid w:val="00507FAE"/>
    <w:rsid w:val="00510AD5"/>
    <w:rsid w:val="00510E52"/>
    <w:rsid w:val="0051120D"/>
    <w:rsid w:val="0051137F"/>
    <w:rsid w:val="00511B04"/>
    <w:rsid w:val="00512DBC"/>
    <w:rsid w:val="00513EF1"/>
    <w:rsid w:val="00515D0F"/>
    <w:rsid w:val="005166A1"/>
    <w:rsid w:val="00516CEC"/>
    <w:rsid w:val="00516D1E"/>
    <w:rsid w:val="0051759C"/>
    <w:rsid w:val="005208D5"/>
    <w:rsid w:val="005212A5"/>
    <w:rsid w:val="00521518"/>
    <w:rsid w:val="005218EC"/>
    <w:rsid w:val="005257EF"/>
    <w:rsid w:val="00526D88"/>
    <w:rsid w:val="0053010A"/>
    <w:rsid w:val="0053134A"/>
    <w:rsid w:val="005318A3"/>
    <w:rsid w:val="005319A7"/>
    <w:rsid w:val="0053245E"/>
    <w:rsid w:val="005355FC"/>
    <w:rsid w:val="00536133"/>
    <w:rsid w:val="00536B0F"/>
    <w:rsid w:val="00537E12"/>
    <w:rsid w:val="005406E4"/>
    <w:rsid w:val="005419EE"/>
    <w:rsid w:val="00541A22"/>
    <w:rsid w:val="00542DCB"/>
    <w:rsid w:val="00545801"/>
    <w:rsid w:val="00545C54"/>
    <w:rsid w:val="00546B2D"/>
    <w:rsid w:val="00551331"/>
    <w:rsid w:val="005530E4"/>
    <w:rsid w:val="00554082"/>
    <w:rsid w:val="00554276"/>
    <w:rsid w:val="00554CAC"/>
    <w:rsid w:val="00555E0C"/>
    <w:rsid w:val="00556E26"/>
    <w:rsid w:val="0055721B"/>
    <w:rsid w:val="005615B8"/>
    <w:rsid w:val="00565DDC"/>
    <w:rsid w:val="00570126"/>
    <w:rsid w:val="00570AA6"/>
    <w:rsid w:val="0057150C"/>
    <w:rsid w:val="00572088"/>
    <w:rsid w:val="005753D8"/>
    <w:rsid w:val="00575A21"/>
    <w:rsid w:val="00575AC7"/>
    <w:rsid w:val="005767FB"/>
    <w:rsid w:val="00577020"/>
    <w:rsid w:val="005771CE"/>
    <w:rsid w:val="0058055F"/>
    <w:rsid w:val="00580A9E"/>
    <w:rsid w:val="00581A3E"/>
    <w:rsid w:val="00582231"/>
    <w:rsid w:val="0058367B"/>
    <w:rsid w:val="005836A2"/>
    <w:rsid w:val="00587A59"/>
    <w:rsid w:val="00590195"/>
    <w:rsid w:val="00590E45"/>
    <w:rsid w:val="00590FC3"/>
    <w:rsid w:val="005917A2"/>
    <w:rsid w:val="005926E7"/>
    <w:rsid w:val="00593D7E"/>
    <w:rsid w:val="0059621B"/>
    <w:rsid w:val="005962A5"/>
    <w:rsid w:val="00597A2C"/>
    <w:rsid w:val="005A132C"/>
    <w:rsid w:val="005A1B85"/>
    <w:rsid w:val="005A31ED"/>
    <w:rsid w:val="005A4922"/>
    <w:rsid w:val="005A687B"/>
    <w:rsid w:val="005A6A5E"/>
    <w:rsid w:val="005B200B"/>
    <w:rsid w:val="005B31E1"/>
    <w:rsid w:val="005B3757"/>
    <w:rsid w:val="005B38A8"/>
    <w:rsid w:val="005B3B12"/>
    <w:rsid w:val="005B5B85"/>
    <w:rsid w:val="005B6477"/>
    <w:rsid w:val="005C05BE"/>
    <w:rsid w:val="005C0691"/>
    <w:rsid w:val="005C23C8"/>
    <w:rsid w:val="005C2F4C"/>
    <w:rsid w:val="005C2FBC"/>
    <w:rsid w:val="005C3C60"/>
    <w:rsid w:val="005C53A4"/>
    <w:rsid w:val="005C5A08"/>
    <w:rsid w:val="005C7F70"/>
    <w:rsid w:val="005D0494"/>
    <w:rsid w:val="005D075A"/>
    <w:rsid w:val="005D09D5"/>
    <w:rsid w:val="005D0E51"/>
    <w:rsid w:val="005D3247"/>
    <w:rsid w:val="005D4BD5"/>
    <w:rsid w:val="005D631C"/>
    <w:rsid w:val="005D6C4A"/>
    <w:rsid w:val="005E0AB3"/>
    <w:rsid w:val="005E28A0"/>
    <w:rsid w:val="005E5259"/>
    <w:rsid w:val="005E7ADB"/>
    <w:rsid w:val="005E7D0E"/>
    <w:rsid w:val="005F0983"/>
    <w:rsid w:val="005F0B6E"/>
    <w:rsid w:val="005F1907"/>
    <w:rsid w:val="005F220D"/>
    <w:rsid w:val="005F599B"/>
    <w:rsid w:val="005F5A22"/>
    <w:rsid w:val="005F5E49"/>
    <w:rsid w:val="005F61CA"/>
    <w:rsid w:val="005F6379"/>
    <w:rsid w:val="005F6B5C"/>
    <w:rsid w:val="005F70F1"/>
    <w:rsid w:val="005F7153"/>
    <w:rsid w:val="006003CE"/>
    <w:rsid w:val="006015E1"/>
    <w:rsid w:val="00603961"/>
    <w:rsid w:val="0060429F"/>
    <w:rsid w:val="00604BFC"/>
    <w:rsid w:val="006059F3"/>
    <w:rsid w:val="00606ACB"/>
    <w:rsid w:val="006075A4"/>
    <w:rsid w:val="00607D09"/>
    <w:rsid w:val="0061013F"/>
    <w:rsid w:val="00610298"/>
    <w:rsid w:val="006105E8"/>
    <w:rsid w:val="006115E2"/>
    <w:rsid w:val="006127DC"/>
    <w:rsid w:val="00612F59"/>
    <w:rsid w:val="006137E5"/>
    <w:rsid w:val="0061447D"/>
    <w:rsid w:val="006168D9"/>
    <w:rsid w:val="00616A42"/>
    <w:rsid w:val="00616FF8"/>
    <w:rsid w:val="00617CB0"/>
    <w:rsid w:val="006204B7"/>
    <w:rsid w:val="00622B6C"/>
    <w:rsid w:val="006242A4"/>
    <w:rsid w:val="006249A1"/>
    <w:rsid w:val="00624CB6"/>
    <w:rsid w:val="00624E31"/>
    <w:rsid w:val="006250E5"/>
    <w:rsid w:val="006267CA"/>
    <w:rsid w:val="00626DDA"/>
    <w:rsid w:val="00627641"/>
    <w:rsid w:val="00627CA2"/>
    <w:rsid w:val="0063247A"/>
    <w:rsid w:val="0063457E"/>
    <w:rsid w:val="00634AD3"/>
    <w:rsid w:val="00634CE5"/>
    <w:rsid w:val="00635056"/>
    <w:rsid w:val="0063557B"/>
    <w:rsid w:val="00635927"/>
    <w:rsid w:val="00636C37"/>
    <w:rsid w:val="00636FB2"/>
    <w:rsid w:val="00640483"/>
    <w:rsid w:val="006416C0"/>
    <w:rsid w:val="006416F2"/>
    <w:rsid w:val="00641E49"/>
    <w:rsid w:val="006427A0"/>
    <w:rsid w:val="00642C8C"/>
    <w:rsid w:val="006440F6"/>
    <w:rsid w:val="0064435B"/>
    <w:rsid w:val="006446D9"/>
    <w:rsid w:val="00646B3B"/>
    <w:rsid w:val="0065071A"/>
    <w:rsid w:val="00650FE7"/>
    <w:rsid w:val="006516C2"/>
    <w:rsid w:val="00652330"/>
    <w:rsid w:val="0065463F"/>
    <w:rsid w:val="00654777"/>
    <w:rsid w:val="00655103"/>
    <w:rsid w:val="00655A77"/>
    <w:rsid w:val="00655B9B"/>
    <w:rsid w:val="00655BAF"/>
    <w:rsid w:val="00660D2C"/>
    <w:rsid w:val="006642CD"/>
    <w:rsid w:val="0066544A"/>
    <w:rsid w:val="00665920"/>
    <w:rsid w:val="00665B55"/>
    <w:rsid w:val="00666FE4"/>
    <w:rsid w:val="006672B2"/>
    <w:rsid w:val="00670B4C"/>
    <w:rsid w:val="00670FCE"/>
    <w:rsid w:val="00671345"/>
    <w:rsid w:val="006713E2"/>
    <w:rsid w:val="00673285"/>
    <w:rsid w:val="006732B1"/>
    <w:rsid w:val="006757C3"/>
    <w:rsid w:val="006758B6"/>
    <w:rsid w:val="006767E6"/>
    <w:rsid w:val="00677779"/>
    <w:rsid w:val="00681677"/>
    <w:rsid w:val="00681B68"/>
    <w:rsid w:val="00683C8B"/>
    <w:rsid w:val="0068501B"/>
    <w:rsid w:val="00685507"/>
    <w:rsid w:val="0068593B"/>
    <w:rsid w:val="006863F9"/>
    <w:rsid w:val="00686C09"/>
    <w:rsid w:val="00686C1D"/>
    <w:rsid w:val="006904A8"/>
    <w:rsid w:val="00690B3F"/>
    <w:rsid w:val="00690C97"/>
    <w:rsid w:val="00692657"/>
    <w:rsid w:val="00693D12"/>
    <w:rsid w:val="00693D56"/>
    <w:rsid w:val="0069449C"/>
    <w:rsid w:val="00694DD6"/>
    <w:rsid w:val="0069523A"/>
    <w:rsid w:val="00695CF3"/>
    <w:rsid w:val="00695D46"/>
    <w:rsid w:val="00697945"/>
    <w:rsid w:val="00697E6D"/>
    <w:rsid w:val="006A00DC"/>
    <w:rsid w:val="006A0E43"/>
    <w:rsid w:val="006A0F8E"/>
    <w:rsid w:val="006A1232"/>
    <w:rsid w:val="006A28BF"/>
    <w:rsid w:val="006A3866"/>
    <w:rsid w:val="006A4AAA"/>
    <w:rsid w:val="006A5DBF"/>
    <w:rsid w:val="006A6B1C"/>
    <w:rsid w:val="006A6B9C"/>
    <w:rsid w:val="006A6C8E"/>
    <w:rsid w:val="006B0366"/>
    <w:rsid w:val="006B1735"/>
    <w:rsid w:val="006B21BB"/>
    <w:rsid w:val="006B2547"/>
    <w:rsid w:val="006B3446"/>
    <w:rsid w:val="006B6483"/>
    <w:rsid w:val="006C1DCE"/>
    <w:rsid w:val="006C2495"/>
    <w:rsid w:val="006C2741"/>
    <w:rsid w:val="006C3257"/>
    <w:rsid w:val="006C36F6"/>
    <w:rsid w:val="006C42CD"/>
    <w:rsid w:val="006C4E90"/>
    <w:rsid w:val="006C50A6"/>
    <w:rsid w:val="006C5774"/>
    <w:rsid w:val="006C6E4C"/>
    <w:rsid w:val="006C7EF6"/>
    <w:rsid w:val="006D0D6A"/>
    <w:rsid w:val="006D16FB"/>
    <w:rsid w:val="006D1AA8"/>
    <w:rsid w:val="006D1C2A"/>
    <w:rsid w:val="006D227C"/>
    <w:rsid w:val="006D2442"/>
    <w:rsid w:val="006D299B"/>
    <w:rsid w:val="006D30B2"/>
    <w:rsid w:val="006D4FAE"/>
    <w:rsid w:val="006D6348"/>
    <w:rsid w:val="006D6FF2"/>
    <w:rsid w:val="006D7015"/>
    <w:rsid w:val="006D747B"/>
    <w:rsid w:val="006D74DC"/>
    <w:rsid w:val="006D78EF"/>
    <w:rsid w:val="006E08B3"/>
    <w:rsid w:val="006E1174"/>
    <w:rsid w:val="006E20F1"/>
    <w:rsid w:val="006E2763"/>
    <w:rsid w:val="006E2C21"/>
    <w:rsid w:val="006E3F10"/>
    <w:rsid w:val="006E4389"/>
    <w:rsid w:val="006E5990"/>
    <w:rsid w:val="006E5FCD"/>
    <w:rsid w:val="006E7F1C"/>
    <w:rsid w:val="006E7F22"/>
    <w:rsid w:val="006F28AB"/>
    <w:rsid w:val="006F2B99"/>
    <w:rsid w:val="006F39B8"/>
    <w:rsid w:val="006F5E3E"/>
    <w:rsid w:val="006F604A"/>
    <w:rsid w:val="00700E4B"/>
    <w:rsid w:val="00702004"/>
    <w:rsid w:val="00702F82"/>
    <w:rsid w:val="00703660"/>
    <w:rsid w:val="007049B8"/>
    <w:rsid w:val="00705CDB"/>
    <w:rsid w:val="00710322"/>
    <w:rsid w:val="007109F8"/>
    <w:rsid w:val="00711AD1"/>
    <w:rsid w:val="00712504"/>
    <w:rsid w:val="0071286D"/>
    <w:rsid w:val="0071439E"/>
    <w:rsid w:val="0071471C"/>
    <w:rsid w:val="00715B63"/>
    <w:rsid w:val="00716D5C"/>
    <w:rsid w:val="00721C67"/>
    <w:rsid w:val="0072287F"/>
    <w:rsid w:val="00725466"/>
    <w:rsid w:val="00725FD9"/>
    <w:rsid w:val="00726436"/>
    <w:rsid w:val="00732B18"/>
    <w:rsid w:val="00733A59"/>
    <w:rsid w:val="00733E36"/>
    <w:rsid w:val="007348A9"/>
    <w:rsid w:val="00735A4C"/>
    <w:rsid w:val="00735DA4"/>
    <w:rsid w:val="00736B00"/>
    <w:rsid w:val="00740767"/>
    <w:rsid w:val="00740B8E"/>
    <w:rsid w:val="00740E4C"/>
    <w:rsid w:val="0074123B"/>
    <w:rsid w:val="00742AAD"/>
    <w:rsid w:val="007447B3"/>
    <w:rsid w:val="00745456"/>
    <w:rsid w:val="00745D79"/>
    <w:rsid w:val="00745F01"/>
    <w:rsid w:val="0074652F"/>
    <w:rsid w:val="00752F15"/>
    <w:rsid w:val="0075354C"/>
    <w:rsid w:val="007560D9"/>
    <w:rsid w:val="00756327"/>
    <w:rsid w:val="007563E3"/>
    <w:rsid w:val="00757DBA"/>
    <w:rsid w:val="00760E28"/>
    <w:rsid w:val="007623C0"/>
    <w:rsid w:val="00762DF3"/>
    <w:rsid w:val="00763E92"/>
    <w:rsid w:val="00767187"/>
    <w:rsid w:val="007674FC"/>
    <w:rsid w:val="00771216"/>
    <w:rsid w:val="007714B3"/>
    <w:rsid w:val="00771C61"/>
    <w:rsid w:val="00771C69"/>
    <w:rsid w:val="00771D4C"/>
    <w:rsid w:val="00771EA4"/>
    <w:rsid w:val="00774C7F"/>
    <w:rsid w:val="00775DB4"/>
    <w:rsid w:val="00776642"/>
    <w:rsid w:val="0077676E"/>
    <w:rsid w:val="00776A1B"/>
    <w:rsid w:val="00777612"/>
    <w:rsid w:val="00777A84"/>
    <w:rsid w:val="00777DC4"/>
    <w:rsid w:val="00782182"/>
    <w:rsid w:val="00782386"/>
    <w:rsid w:val="00782E7C"/>
    <w:rsid w:val="00783445"/>
    <w:rsid w:val="00783804"/>
    <w:rsid w:val="0078481E"/>
    <w:rsid w:val="007852B6"/>
    <w:rsid w:val="00786B94"/>
    <w:rsid w:val="00787C39"/>
    <w:rsid w:val="007900F7"/>
    <w:rsid w:val="00790629"/>
    <w:rsid w:val="00792025"/>
    <w:rsid w:val="007926D4"/>
    <w:rsid w:val="007929E4"/>
    <w:rsid w:val="00792C9C"/>
    <w:rsid w:val="00792D8D"/>
    <w:rsid w:val="00792DC8"/>
    <w:rsid w:val="00792E58"/>
    <w:rsid w:val="0079346B"/>
    <w:rsid w:val="00794882"/>
    <w:rsid w:val="0079528B"/>
    <w:rsid w:val="0079598D"/>
    <w:rsid w:val="00795FB5"/>
    <w:rsid w:val="0079655D"/>
    <w:rsid w:val="00797080"/>
    <w:rsid w:val="007A01CF"/>
    <w:rsid w:val="007A2E1C"/>
    <w:rsid w:val="007A3392"/>
    <w:rsid w:val="007A373C"/>
    <w:rsid w:val="007A5448"/>
    <w:rsid w:val="007A550B"/>
    <w:rsid w:val="007A56FD"/>
    <w:rsid w:val="007A701F"/>
    <w:rsid w:val="007A743A"/>
    <w:rsid w:val="007A750B"/>
    <w:rsid w:val="007B2868"/>
    <w:rsid w:val="007B2CD4"/>
    <w:rsid w:val="007B33FE"/>
    <w:rsid w:val="007B49BC"/>
    <w:rsid w:val="007B7539"/>
    <w:rsid w:val="007C0252"/>
    <w:rsid w:val="007C05E3"/>
    <w:rsid w:val="007C18EB"/>
    <w:rsid w:val="007C2789"/>
    <w:rsid w:val="007C27BE"/>
    <w:rsid w:val="007C281F"/>
    <w:rsid w:val="007C2B03"/>
    <w:rsid w:val="007C346B"/>
    <w:rsid w:val="007C40DF"/>
    <w:rsid w:val="007C43F5"/>
    <w:rsid w:val="007C4476"/>
    <w:rsid w:val="007C4947"/>
    <w:rsid w:val="007C4EB7"/>
    <w:rsid w:val="007C6165"/>
    <w:rsid w:val="007C6329"/>
    <w:rsid w:val="007C6730"/>
    <w:rsid w:val="007C67B2"/>
    <w:rsid w:val="007C70D5"/>
    <w:rsid w:val="007C7E25"/>
    <w:rsid w:val="007C7E4B"/>
    <w:rsid w:val="007D02AE"/>
    <w:rsid w:val="007D04B1"/>
    <w:rsid w:val="007D132F"/>
    <w:rsid w:val="007D1C83"/>
    <w:rsid w:val="007D2784"/>
    <w:rsid w:val="007D2D9B"/>
    <w:rsid w:val="007D32A4"/>
    <w:rsid w:val="007D393B"/>
    <w:rsid w:val="007D3BF6"/>
    <w:rsid w:val="007D4763"/>
    <w:rsid w:val="007D50B6"/>
    <w:rsid w:val="007D571E"/>
    <w:rsid w:val="007D604B"/>
    <w:rsid w:val="007D65E4"/>
    <w:rsid w:val="007D6E0E"/>
    <w:rsid w:val="007D7E43"/>
    <w:rsid w:val="007E1DEB"/>
    <w:rsid w:val="007E295D"/>
    <w:rsid w:val="007E4096"/>
    <w:rsid w:val="007E43FD"/>
    <w:rsid w:val="007E4A32"/>
    <w:rsid w:val="007E4D9D"/>
    <w:rsid w:val="007E513E"/>
    <w:rsid w:val="007E5626"/>
    <w:rsid w:val="007E792A"/>
    <w:rsid w:val="007F0D83"/>
    <w:rsid w:val="007F2BC4"/>
    <w:rsid w:val="007F2F2F"/>
    <w:rsid w:val="007F5921"/>
    <w:rsid w:val="008012D9"/>
    <w:rsid w:val="0080252E"/>
    <w:rsid w:val="00802555"/>
    <w:rsid w:val="00803AF2"/>
    <w:rsid w:val="00804751"/>
    <w:rsid w:val="0080752F"/>
    <w:rsid w:val="00810029"/>
    <w:rsid w:val="008106C6"/>
    <w:rsid w:val="0081085E"/>
    <w:rsid w:val="00811129"/>
    <w:rsid w:val="00811A94"/>
    <w:rsid w:val="00812CF6"/>
    <w:rsid w:val="00813265"/>
    <w:rsid w:val="008132C9"/>
    <w:rsid w:val="008145A7"/>
    <w:rsid w:val="008151C8"/>
    <w:rsid w:val="008155C3"/>
    <w:rsid w:val="008159F0"/>
    <w:rsid w:val="0082108B"/>
    <w:rsid w:val="00823826"/>
    <w:rsid w:val="0082502F"/>
    <w:rsid w:val="008257E8"/>
    <w:rsid w:val="00830258"/>
    <w:rsid w:val="008315C4"/>
    <w:rsid w:val="00831F6F"/>
    <w:rsid w:val="00832A8F"/>
    <w:rsid w:val="008363ED"/>
    <w:rsid w:val="008363F7"/>
    <w:rsid w:val="00836B04"/>
    <w:rsid w:val="00840D9D"/>
    <w:rsid w:val="00841469"/>
    <w:rsid w:val="0084241C"/>
    <w:rsid w:val="00847CCF"/>
    <w:rsid w:val="00850C20"/>
    <w:rsid w:val="00851A89"/>
    <w:rsid w:val="00852875"/>
    <w:rsid w:val="008531B7"/>
    <w:rsid w:val="00853300"/>
    <w:rsid w:val="00853FBF"/>
    <w:rsid w:val="0085592F"/>
    <w:rsid w:val="0086290D"/>
    <w:rsid w:val="0086294C"/>
    <w:rsid w:val="00862E3C"/>
    <w:rsid w:val="0086301A"/>
    <w:rsid w:val="0086307C"/>
    <w:rsid w:val="00863378"/>
    <w:rsid w:val="00863531"/>
    <w:rsid w:val="00864B52"/>
    <w:rsid w:val="008667C2"/>
    <w:rsid w:val="0086697A"/>
    <w:rsid w:val="00867D12"/>
    <w:rsid w:val="008701CA"/>
    <w:rsid w:val="008709B4"/>
    <w:rsid w:val="00870AA1"/>
    <w:rsid w:val="00871676"/>
    <w:rsid w:val="008731B2"/>
    <w:rsid w:val="00874D09"/>
    <w:rsid w:val="00877A1E"/>
    <w:rsid w:val="00880F55"/>
    <w:rsid w:val="0088269B"/>
    <w:rsid w:val="0088288D"/>
    <w:rsid w:val="00883264"/>
    <w:rsid w:val="0088361C"/>
    <w:rsid w:val="008854F2"/>
    <w:rsid w:val="00885849"/>
    <w:rsid w:val="00885C1D"/>
    <w:rsid w:val="008862A4"/>
    <w:rsid w:val="00886753"/>
    <w:rsid w:val="00886F36"/>
    <w:rsid w:val="00887424"/>
    <w:rsid w:val="008917B6"/>
    <w:rsid w:val="00891AFF"/>
    <w:rsid w:val="00892645"/>
    <w:rsid w:val="00893593"/>
    <w:rsid w:val="008939A1"/>
    <w:rsid w:val="00894635"/>
    <w:rsid w:val="008949A7"/>
    <w:rsid w:val="008950FF"/>
    <w:rsid w:val="008958DA"/>
    <w:rsid w:val="00895D80"/>
    <w:rsid w:val="00896067"/>
    <w:rsid w:val="00896736"/>
    <w:rsid w:val="0089708C"/>
    <w:rsid w:val="00897A09"/>
    <w:rsid w:val="008A005B"/>
    <w:rsid w:val="008A0B55"/>
    <w:rsid w:val="008A1E34"/>
    <w:rsid w:val="008A2912"/>
    <w:rsid w:val="008A2F33"/>
    <w:rsid w:val="008A3930"/>
    <w:rsid w:val="008A3D6F"/>
    <w:rsid w:val="008A3DDB"/>
    <w:rsid w:val="008A4968"/>
    <w:rsid w:val="008A498B"/>
    <w:rsid w:val="008A52EC"/>
    <w:rsid w:val="008A5300"/>
    <w:rsid w:val="008A6245"/>
    <w:rsid w:val="008A6DFC"/>
    <w:rsid w:val="008A7D47"/>
    <w:rsid w:val="008B05AD"/>
    <w:rsid w:val="008B08B4"/>
    <w:rsid w:val="008B27FA"/>
    <w:rsid w:val="008B2AE2"/>
    <w:rsid w:val="008B6E53"/>
    <w:rsid w:val="008B7BB7"/>
    <w:rsid w:val="008C121A"/>
    <w:rsid w:val="008C13BD"/>
    <w:rsid w:val="008C2701"/>
    <w:rsid w:val="008C3B32"/>
    <w:rsid w:val="008C4308"/>
    <w:rsid w:val="008C5537"/>
    <w:rsid w:val="008C5E02"/>
    <w:rsid w:val="008C5E65"/>
    <w:rsid w:val="008C6938"/>
    <w:rsid w:val="008D00A1"/>
    <w:rsid w:val="008D0F4E"/>
    <w:rsid w:val="008D103C"/>
    <w:rsid w:val="008D168A"/>
    <w:rsid w:val="008D16F3"/>
    <w:rsid w:val="008D2333"/>
    <w:rsid w:val="008D2CBB"/>
    <w:rsid w:val="008D4136"/>
    <w:rsid w:val="008D417E"/>
    <w:rsid w:val="008D4224"/>
    <w:rsid w:val="008D4253"/>
    <w:rsid w:val="008D450D"/>
    <w:rsid w:val="008D484C"/>
    <w:rsid w:val="008D522A"/>
    <w:rsid w:val="008D57C8"/>
    <w:rsid w:val="008D6A76"/>
    <w:rsid w:val="008D77C4"/>
    <w:rsid w:val="008D7C5E"/>
    <w:rsid w:val="008E0241"/>
    <w:rsid w:val="008E0BFD"/>
    <w:rsid w:val="008E0E1A"/>
    <w:rsid w:val="008E23D8"/>
    <w:rsid w:val="008E3538"/>
    <w:rsid w:val="008E466A"/>
    <w:rsid w:val="008E57BA"/>
    <w:rsid w:val="008E62E2"/>
    <w:rsid w:val="008E7040"/>
    <w:rsid w:val="008E725E"/>
    <w:rsid w:val="008E7684"/>
    <w:rsid w:val="008E7691"/>
    <w:rsid w:val="008E7694"/>
    <w:rsid w:val="008E7FC6"/>
    <w:rsid w:val="008F0779"/>
    <w:rsid w:val="008F2346"/>
    <w:rsid w:val="008F3743"/>
    <w:rsid w:val="008F4157"/>
    <w:rsid w:val="008F43C8"/>
    <w:rsid w:val="008F5319"/>
    <w:rsid w:val="008F5506"/>
    <w:rsid w:val="008F65AE"/>
    <w:rsid w:val="009014F7"/>
    <w:rsid w:val="00901C1C"/>
    <w:rsid w:val="00902A5D"/>
    <w:rsid w:val="009034E8"/>
    <w:rsid w:val="0090379D"/>
    <w:rsid w:val="00903914"/>
    <w:rsid w:val="00904F51"/>
    <w:rsid w:val="00904F8D"/>
    <w:rsid w:val="00905C2E"/>
    <w:rsid w:val="00906F53"/>
    <w:rsid w:val="009070D8"/>
    <w:rsid w:val="00907955"/>
    <w:rsid w:val="00910CBF"/>
    <w:rsid w:val="00911EE8"/>
    <w:rsid w:val="00912C2B"/>
    <w:rsid w:val="00913FAD"/>
    <w:rsid w:val="00915ED8"/>
    <w:rsid w:val="0091621B"/>
    <w:rsid w:val="00916AFC"/>
    <w:rsid w:val="00917617"/>
    <w:rsid w:val="00917B3A"/>
    <w:rsid w:val="00920156"/>
    <w:rsid w:val="00921729"/>
    <w:rsid w:val="00921A55"/>
    <w:rsid w:val="009227DD"/>
    <w:rsid w:val="009239E9"/>
    <w:rsid w:val="00924C4E"/>
    <w:rsid w:val="009258AB"/>
    <w:rsid w:val="00927AC4"/>
    <w:rsid w:val="00930D4D"/>
    <w:rsid w:val="00931D41"/>
    <w:rsid w:val="009338FD"/>
    <w:rsid w:val="009347CF"/>
    <w:rsid w:val="00934FF0"/>
    <w:rsid w:val="009350BC"/>
    <w:rsid w:val="009353D0"/>
    <w:rsid w:val="0093698A"/>
    <w:rsid w:val="00937E33"/>
    <w:rsid w:val="009409E4"/>
    <w:rsid w:val="00941DA8"/>
    <w:rsid w:val="00942578"/>
    <w:rsid w:val="009433AE"/>
    <w:rsid w:val="00944369"/>
    <w:rsid w:val="009475D7"/>
    <w:rsid w:val="0095078D"/>
    <w:rsid w:val="00950AFB"/>
    <w:rsid w:val="00951097"/>
    <w:rsid w:val="009513C5"/>
    <w:rsid w:val="00951627"/>
    <w:rsid w:val="00952F54"/>
    <w:rsid w:val="00954213"/>
    <w:rsid w:val="009542F4"/>
    <w:rsid w:val="009546A5"/>
    <w:rsid w:val="0095608A"/>
    <w:rsid w:val="00956903"/>
    <w:rsid w:val="00956A8E"/>
    <w:rsid w:val="009579F7"/>
    <w:rsid w:val="00960EA4"/>
    <w:rsid w:val="00962B54"/>
    <w:rsid w:val="00963191"/>
    <w:rsid w:val="00963D2A"/>
    <w:rsid w:val="00964567"/>
    <w:rsid w:val="0096458D"/>
    <w:rsid w:val="009655DA"/>
    <w:rsid w:val="00970AFA"/>
    <w:rsid w:val="00971924"/>
    <w:rsid w:val="00971C4B"/>
    <w:rsid w:val="00971E68"/>
    <w:rsid w:val="009721AE"/>
    <w:rsid w:val="00972790"/>
    <w:rsid w:val="009745ED"/>
    <w:rsid w:val="0097530D"/>
    <w:rsid w:val="00975319"/>
    <w:rsid w:val="00975AD9"/>
    <w:rsid w:val="0097757A"/>
    <w:rsid w:val="0097789F"/>
    <w:rsid w:val="009778E3"/>
    <w:rsid w:val="00977A0C"/>
    <w:rsid w:val="00980B65"/>
    <w:rsid w:val="009813CB"/>
    <w:rsid w:val="00982103"/>
    <w:rsid w:val="0098337C"/>
    <w:rsid w:val="009839C0"/>
    <w:rsid w:val="00983E53"/>
    <w:rsid w:val="009871E7"/>
    <w:rsid w:val="009915DD"/>
    <w:rsid w:val="00991C8D"/>
    <w:rsid w:val="00993889"/>
    <w:rsid w:val="009953E6"/>
    <w:rsid w:val="00995AA0"/>
    <w:rsid w:val="00995C77"/>
    <w:rsid w:val="00996B03"/>
    <w:rsid w:val="00996E5D"/>
    <w:rsid w:val="009A00A0"/>
    <w:rsid w:val="009A1B30"/>
    <w:rsid w:val="009A2C02"/>
    <w:rsid w:val="009A2F08"/>
    <w:rsid w:val="009A424A"/>
    <w:rsid w:val="009A5FC1"/>
    <w:rsid w:val="009A62CB"/>
    <w:rsid w:val="009A7A65"/>
    <w:rsid w:val="009A7D4C"/>
    <w:rsid w:val="009B0186"/>
    <w:rsid w:val="009B1CB4"/>
    <w:rsid w:val="009B2754"/>
    <w:rsid w:val="009B2764"/>
    <w:rsid w:val="009B4E0F"/>
    <w:rsid w:val="009B6556"/>
    <w:rsid w:val="009B6A03"/>
    <w:rsid w:val="009B6D87"/>
    <w:rsid w:val="009C01F1"/>
    <w:rsid w:val="009C3949"/>
    <w:rsid w:val="009C3F4F"/>
    <w:rsid w:val="009C5AA7"/>
    <w:rsid w:val="009C5CE8"/>
    <w:rsid w:val="009C7465"/>
    <w:rsid w:val="009D037C"/>
    <w:rsid w:val="009D07CA"/>
    <w:rsid w:val="009D35A7"/>
    <w:rsid w:val="009D3733"/>
    <w:rsid w:val="009D4236"/>
    <w:rsid w:val="009D7A1B"/>
    <w:rsid w:val="009D7CB7"/>
    <w:rsid w:val="009E182A"/>
    <w:rsid w:val="009E1A96"/>
    <w:rsid w:val="009E3730"/>
    <w:rsid w:val="009E5415"/>
    <w:rsid w:val="009E63A7"/>
    <w:rsid w:val="009E6AFF"/>
    <w:rsid w:val="009E72CB"/>
    <w:rsid w:val="009E7B62"/>
    <w:rsid w:val="009F051E"/>
    <w:rsid w:val="009F15E6"/>
    <w:rsid w:val="009F213C"/>
    <w:rsid w:val="009F2495"/>
    <w:rsid w:val="009F29E7"/>
    <w:rsid w:val="009F5793"/>
    <w:rsid w:val="009F606D"/>
    <w:rsid w:val="009F6340"/>
    <w:rsid w:val="009F6CC3"/>
    <w:rsid w:val="009F6D7C"/>
    <w:rsid w:val="009F7116"/>
    <w:rsid w:val="009F7140"/>
    <w:rsid w:val="00A00F2E"/>
    <w:rsid w:val="00A01CEA"/>
    <w:rsid w:val="00A03209"/>
    <w:rsid w:val="00A047BB"/>
    <w:rsid w:val="00A04948"/>
    <w:rsid w:val="00A066BC"/>
    <w:rsid w:val="00A06D11"/>
    <w:rsid w:val="00A07797"/>
    <w:rsid w:val="00A07BCC"/>
    <w:rsid w:val="00A11001"/>
    <w:rsid w:val="00A1124D"/>
    <w:rsid w:val="00A12BD3"/>
    <w:rsid w:val="00A14866"/>
    <w:rsid w:val="00A15CEA"/>
    <w:rsid w:val="00A15EC4"/>
    <w:rsid w:val="00A16EC2"/>
    <w:rsid w:val="00A173EF"/>
    <w:rsid w:val="00A17733"/>
    <w:rsid w:val="00A17839"/>
    <w:rsid w:val="00A17C35"/>
    <w:rsid w:val="00A2016F"/>
    <w:rsid w:val="00A2444B"/>
    <w:rsid w:val="00A24512"/>
    <w:rsid w:val="00A248D5"/>
    <w:rsid w:val="00A250AD"/>
    <w:rsid w:val="00A26C44"/>
    <w:rsid w:val="00A2730D"/>
    <w:rsid w:val="00A27D56"/>
    <w:rsid w:val="00A319BB"/>
    <w:rsid w:val="00A32CC4"/>
    <w:rsid w:val="00A32E03"/>
    <w:rsid w:val="00A3308B"/>
    <w:rsid w:val="00A339AF"/>
    <w:rsid w:val="00A355BE"/>
    <w:rsid w:val="00A37F36"/>
    <w:rsid w:val="00A425A0"/>
    <w:rsid w:val="00A42DA0"/>
    <w:rsid w:val="00A43086"/>
    <w:rsid w:val="00A43563"/>
    <w:rsid w:val="00A43CD1"/>
    <w:rsid w:val="00A45273"/>
    <w:rsid w:val="00A45C2C"/>
    <w:rsid w:val="00A45D64"/>
    <w:rsid w:val="00A46EBB"/>
    <w:rsid w:val="00A471E7"/>
    <w:rsid w:val="00A47B54"/>
    <w:rsid w:val="00A47B8D"/>
    <w:rsid w:val="00A5080A"/>
    <w:rsid w:val="00A551E0"/>
    <w:rsid w:val="00A57BA8"/>
    <w:rsid w:val="00A617DF"/>
    <w:rsid w:val="00A6200E"/>
    <w:rsid w:val="00A6231E"/>
    <w:rsid w:val="00A6245E"/>
    <w:rsid w:val="00A63056"/>
    <w:rsid w:val="00A64877"/>
    <w:rsid w:val="00A65BDF"/>
    <w:rsid w:val="00A665B7"/>
    <w:rsid w:val="00A6679D"/>
    <w:rsid w:val="00A67158"/>
    <w:rsid w:val="00A6715F"/>
    <w:rsid w:val="00A67293"/>
    <w:rsid w:val="00A67493"/>
    <w:rsid w:val="00A67594"/>
    <w:rsid w:val="00A70409"/>
    <w:rsid w:val="00A70E20"/>
    <w:rsid w:val="00A72758"/>
    <w:rsid w:val="00A727A0"/>
    <w:rsid w:val="00A731CE"/>
    <w:rsid w:val="00A73D02"/>
    <w:rsid w:val="00A73DBA"/>
    <w:rsid w:val="00A745E4"/>
    <w:rsid w:val="00A74995"/>
    <w:rsid w:val="00A75CA1"/>
    <w:rsid w:val="00A75ECC"/>
    <w:rsid w:val="00A75F5C"/>
    <w:rsid w:val="00A76834"/>
    <w:rsid w:val="00A8199E"/>
    <w:rsid w:val="00A8386D"/>
    <w:rsid w:val="00A843F4"/>
    <w:rsid w:val="00A86043"/>
    <w:rsid w:val="00A91832"/>
    <w:rsid w:val="00A919DF"/>
    <w:rsid w:val="00A91B3A"/>
    <w:rsid w:val="00A922F4"/>
    <w:rsid w:val="00A94D00"/>
    <w:rsid w:val="00A94DA9"/>
    <w:rsid w:val="00A94FFC"/>
    <w:rsid w:val="00A951D8"/>
    <w:rsid w:val="00A97F15"/>
    <w:rsid w:val="00AA032E"/>
    <w:rsid w:val="00AA04EA"/>
    <w:rsid w:val="00AA1AE5"/>
    <w:rsid w:val="00AA1D01"/>
    <w:rsid w:val="00AA401F"/>
    <w:rsid w:val="00AA4ED8"/>
    <w:rsid w:val="00AA531A"/>
    <w:rsid w:val="00AA53C9"/>
    <w:rsid w:val="00AA55CD"/>
    <w:rsid w:val="00AA61C1"/>
    <w:rsid w:val="00AA6EB0"/>
    <w:rsid w:val="00AA7D6F"/>
    <w:rsid w:val="00AB2DBB"/>
    <w:rsid w:val="00AB3937"/>
    <w:rsid w:val="00AB4340"/>
    <w:rsid w:val="00AB6ED9"/>
    <w:rsid w:val="00AC1662"/>
    <w:rsid w:val="00AC392F"/>
    <w:rsid w:val="00AC4A3B"/>
    <w:rsid w:val="00AC62D2"/>
    <w:rsid w:val="00AC79A5"/>
    <w:rsid w:val="00AD032C"/>
    <w:rsid w:val="00AD178C"/>
    <w:rsid w:val="00AD19E6"/>
    <w:rsid w:val="00AD2379"/>
    <w:rsid w:val="00AD2384"/>
    <w:rsid w:val="00AD39D5"/>
    <w:rsid w:val="00AD3EBF"/>
    <w:rsid w:val="00AD3FB9"/>
    <w:rsid w:val="00AD5202"/>
    <w:rsid w:val="00AD6C2E"/>
    <w:rsid w:val="00AD6DE1"/>
    <w:rsid w:val="00AD78AE"/>
    <w:rsid w:val="00AD7C73"/>
    <w:rsid w:val="00AE03FA"/>
    <w:rsid w:val="00AE0707"/>
    <w:rsid w:val="00AE0E19"/>
    <w:rsid w:val="00AE0E23"/>
    <w:rsid w:val="00AE17C5"/>
    <w:rsid w:val="00AE2E83"/>
    <w:rsid w:val="00AE30E3"/>
    <w:rsid w:val="00AE3B89"/>
    <w:rsid w:val="00AE576E"/>
    <w:rsid w:val="00AE72B8"/>
    <w:rsid w:val="00AE72FA"/>
    <w:rsid w:val="00AF295F"/>
    <w:rsid w:val="00AF3251"/>
    <w:rsid w:val="00AF57D7"/>
    <w:rsid w:val="00AF6883"/>
    <w:rsid w:val="00B01173"/>
    <w:rsid w:val="00B0160F"/>
    <w:rsid w:val="00B01A12"/>
    <w:rsid w:val="00B029C5"/>
    <w:rsid w:val="00B04D43"/>
    <w:rsid w:val="00B05896"/>
    <w:rsid w:val="00B061BC"/>
    <w:rsid w:val="00B074E5"/>
    <w:rsid w:val="00B075D4"/>
    <w:rsid w:val="00B076E6"/>
    <w:rsid w:val="00B07EA1"/>
    <w:rsid w:val="00B10FFB"/>
    <w:rsid w:val="00B11118"/>
    <w:rsid w:val="00B111DE"/>
    <w:rsid w:val="00B1120A"/>
    <w:rsid w:val="00B14999"/>
    <w:rsid w:val="00B14C5B"/>
    <w:rsid w:val="00B15221"/>
    <w:rsid w:val="00B16302"/>
    <w:rsid w:val="00B16E9E"/>
    <w:rsid w:val="00B20023"/>
    <w:rsid w:val="00B20E98"/>
    <w:rsid w:val="00B2201B"/>
    <w:rsid w:val="00B22DDF"/>
    <w:rsid w:val="00B23122"/>
    <w:rsid w:val="00B231E6"/>
    <w:rsid w:val="00B2360C"/>
    <w:rsid w:val="00B24F0E"/>
    <w:rsid w:val="00B26453"/>
    <w:rsid w:val="00B268CB"/>
    <w:rsid w:val="00B274FE"/>
    <w:rsid w:val="00B32474"/>
    <w:rsid w:val="00B332BF"/>
    <w:rsid w:val="00B338BB"/>
    <w:rsid w:val="00B338EB"/>
    <w:rsid w:val="00B34414"/>
    <w:rsid w:val="00B35EAB"/>
    <w:rsid w:val="00B36762"/>
    <w:rsid w:val="00B36BEA"/>
    <w:rsid w:val="00B4083F"/>
    <w:rsid w:val="00B418C3"/>
    <w:rsid w:val="00B435BC"/>
    <w:rsid w:val="00B44AD4"/>
    <w:rsid w:val="00B456D9"/>
    <w:rsid w:val="00B45EB4"/>
    <w:rsid w:val="00B467DD"/>
    <w:rsid w:val="00B46BB7"/>
    <w:rsid w:val="00B474DB"/>
    <w:rsid w:val="00B504F0"/>
    <w:rsid w:val="00B50B92"/>
    <w:rsid w:val="00B51FA5"/>
    <w:rsid w:val="00B52E3B"/>
    <w:rsid w:val="00B570A2"/>
    <w:rsid w:val="00B57335"/>
    <w:rsid w:val="00B57E89"/>
    <w:rsid w:val="00B601A3"/>
    <w:rsid w:val="00B61D6A"/>
    <w:rsid w:val="00B61F53"/>
    <w:rsid w:val="00B61F63"/>
    <w:rsid w:val="00B621DD"/>
    <w:rsid w:val="00B622F9"/>
    <w:rsid w:val="00B62326"/>
    <w:rsid w:val="00B6282D"/>
    <w:rsid w:val="00B65BAC"/>
    <w:rsid w:val="00B66032"/>
    <w:rsid w:val="00B67C38"/>
    <w:rsid w:val="00B7051B"/>
    <w:rsid w:val="00B719E3"/>
    <w:rsid w:val="00B71A99"/>
    <w:rsid w:val="00B72BF0"/>
    <w:rsid w:val="00B7306D"/>
    <w:rsid w:val="00B73F83"/>
    <w:rsid w:val="00B74923"/>
    <w:rsid w:val="00B75739"/>
    <w:rsid w:val="00B7583E"/>
    <w:rsid w:val="00B7634C"/>
    <w:rsid w:val="00B76941"/>
    <w:rsid w:val="00B80A08"/>
    <w:rsid w:val="00B81638"/>
    <w:rsid w:val="00B81EAC"/>
    <w:rsid w:val="00B829B1"/>
    <w:rsid w:val="00B82DD4"/>
    <w:rsid w:val="00B8397D"/>
    <w:rsid w:val="00B85330"/>
    <w:rsid w:val="00B85CAE"/>
    <w:rsid w:val="00B85D1A"/>
    <w:rsid w:val="00B8690A"/>
    <w:rsid w:val="00B86DC9"/>
    <w:rsid w:val="00B9020B"/>
    <w:rsid w:val="00B92C23"/>
    <w:rsid w:val="00B92DDB"/>
    <w:rsid w:val="00B93A96"/>
    <w:rsid w:val="00B94DE1"/>
    <w:rsid w:val="00B95B95"/>
    <w:rsid w:val="00B9606E"/>
    <w:rsid w:val="00B964ED"/>
    <w:rsid w:val="00B9663B"/>
    <w:rsid w:val="00B97EFC"/>
    <w:rsid w:val="00BA4270"/>
    <w:rsid w:val="00BA4EAA"/>
    <w:rsid w:val="00BB022D"/>
    <w:rsid w:val="00BB0281"/>
    <w:rsid w:val="00BB40C7"/>
    <w:rsid w:val="00BB608F"/>
    <w:rsid w:val="00BC02DD"/>
    <w:rsid w:val="00BC08DF"/>
    <w:rsid w:val="00BC0A13"/>
    <w:rsid w:val="00BC19AA"/>
    <w:rsid w:val="00BC4006"/>
    <w:rsid w:val="00BC4106"/>
    <w:rsid w:val="00BC44C2"/>
    <w:rsid w:val="00BC68D9"/>
    <w:rsid w:val="00BD03AC"/>
    <w:rsid w:val="00BD04E0"/>
    <w:rsid w:val="00BD0AFA"/>
    <w:rsid w:val="00BD0E80"/>
    <w:rsid w:val="00BD2585"/>
    <w:rsid w:val="00BD4142"/>
    <w:rsid w:val="00BD476F"/>
    <w:rsid w:val="00BD5EBE"/>
    <w:rsid w:val="00BE0B2A"/>
    <w:rsid w:val="00BE13C4"/>
    <w:rsid w:val="00BE1FA6"/>
    <w:rsid w:val="00BE21A7"/>
    <w:rsid w:val="00BE2391"/>
    <w:rsid w:val="00BE25E2"/>
    <w:rsid w:val="00BE3C8F"/>
    <w:rsid w:val="00BE4E93"/>
    <w:rsid w:val="00BE6852"/>
    <w:rsid w:val="00BE7D8F"/>
    <w:rsid w:val="00BF0726"/>
    <w:rsid w:val="00BF1884"/>
    <w:rsid w:val="00BF3900"/>
    <w:rsid w:val="00BF45AE"/>
    <w:rsid w:val="00BF5363"/>
    <w:rsid w:val="00BF6D60"/>
    <w:rsid w:val="00BF740B"/>
    <w:rsid w:val="00BF76A6"/>
    <w:rsid w:val="00C00C1E"/>
    <w:rsid w:val="00C02654"/>
    <w:rsid w:val="00C026B6"/>
    <w:rsid w:val="00C02CFD"/>
    <w:rsid w:val="00C0365F"/>
    <w:rsid w:val="00C03733"/>
    <w:rsid w:val="00C0475E"/>
    <w:rsid w:val="00C04789"/>
    <w:rsid w:val="00C05EE8"/>
    <w:rsid w:val="00C07CD0"/>
    <w:rsid w:val="00C148C3"/>
    <w:rsid w:val="00C14A8D"/>
    <w:rsid w:val="00C16DFA"/>
    <w:rsid w:val="00C20B7C"/>
    <w:rsid w:val="00C2107C"/>
    <w:rsid w:val="00C2192F"/>
    <w:rsid w:val="00C22570"/>
    <w:rsid w:val="00C236CE"/>
    <w:rsid w:val="00C238C7"/>
    <w:rsid w:val="00C23C7B"/>
    <w:rsid w:val="00C24368"/>
    <w:rsid w:val="00C24B82"/>
    <w:rsid w:val="00C24E33"/>
    <w:rsid w:val="00C257A1"/>
    <w:rsid w:val="00C25BA4"/>
    <w:rsid w:val="00C26982"/>
    <w:rsid w:val="00C30648"/>
    <w:rsid w:val="00C31567"/>
    <w:rsid w:val="00C35933"/>
    <w:rsid w:val="00C35FE5"/>
    <w:rsid w:val="00C367A3"/>
    <w:rsid w:val="00C371BA"/>
    <w:rsid w:val="00C376EC"/>
    <w:rsid w:val="00C3780F"/>
    <w:rsid w:val="00C46E45"/>
    <w:rsid w:val="00C47F09"/>
    <w:rsid w:val="00C5133C"/>
    <w:rsid w:val="00C5225F"/>
    <w:rsid w:val="00C52E7F"/>
    <w:rsid w:val="00C535DD"/>
    <w:rsid w:val="00C53E19"/>
    <w:rsid w:val="00C551A1"/>
    <w:rsid w:val="00C55ADB"/>
    <w:rsid w:val="00C56226"/>
    <w:rsid w:val="00C567FE"/>
    <w:rsid w:val="00C57C23"/>
    <w:rsid w:val="00C57E1E"/>
    <w:rsid w:val="00C6096E"/>
    <w:rsid w:val="00C61320"/>
    <w:rsid w:val="00C6309E"/>
    <w:rsid w:val="00C6343E"/>
    <w:rsid w:val="00C63B88"/>
    <w:rsid w:val="00C640D9"/>
    <w:rsid w:val="00C65A87"/>
    <w:rsid w:val="00C675C0"/>
    <w:rsid w:val="00C67CC1"/>
    <w:rsid w:val="00C71C33"/>
    <w:rsid w:val="00C727B4"/>
    <w:rsid w:val="00C73D7F"/>
    <w:rsid w:val="00C74C25"/>
    <w:rsid w:val="00C764C7"/>
    <w:rsid w:val="00C77BAC"/>
    <w:rsid w:val="00C77F5A"/>
    <w:rsid w:val="00C8080E"/>
    <w:rsid w:val="00C80FE5"/>
    <w:rsid w:val="00C838C9"/>
    <w:rsid w:val="00C83CE2"/>
    <w:rsid w:val="00C84592"/>
    <w:rsid w:val="00C85262"/>
    <w:rsid w:val="00C86F9C"/>
    <w:rsid w:val="00C90368"/>
    <w:rsid w:val="00C90E2C"/>
    <w:rsid w:val="00C91873"/>
    <w:rsid w:val="00C91BC3"/>
    <w:rsid w:val="00C943CD"/>
    <w:rsid w:val="00C948D0"/>
    <w:rsid w:val="00C94CBA"/>
    <w:rsid w:val="00C96101"/>
    <w:rsid w:val="00C972D0"/>
    <w:rsid w:val="00C976AE"/>
    <w:rsid w:val="00C97E13"/>
    <w:rsid w:val="00CA0286"/>
    <w:rsid w:val="00CA0D31"/>
    <w:rsid w:val="00CA1985"/>
    <w:rsid w:val="00CA41E0"/>
    <w:rsid w:val="00CA53E1"/>
    <w:rsid w:val="00CA5598"/>
    <w:rsid w:val="00CA5EB0"/>
    <w:rsid w:val="00CA5F81"/>
    <w:rsid w:val="00CA66D6"/>
    <w:rsid w:val="00CA6C16"/>
    <w:rsid w:val="00CA7590"/>
    <w:rsid w:val="00CB023E"/>
    <w:rsid w:val="00CB1438"/>
    <w:rsid w:val="00CB1502"/>
    <w:rsid w:val="00CB1C97"/>
    <w:rsid w:val="00CB33F4"/>
    <w:rsid w:val="00CC01AC"/>
    <w:rsid w:val="00CC03A9"/>
    <w:rsid w:val="00CC07EF"/>
    <w:rsid w:val="00CC091F"/>
    <w:rsid w:val="00CC260D"/>
    <w:rsid w:val="00CC4200"/>
    <w:rsid w:val="00CC4485"/>
    <w:rsid w:val="00CC497C"/>
    <w:rsid w:val="00CC58C7"/>
    <w:rsid w:val="00CC7460"/>
    <w:rsid w:val="00CC7939"/>
    <w:rsid w:val="00CC7B7A"/>
    <w:rsid w:val="00CD0225"/>
    <w:rsid w:val="00CD0E88"/>
    <w:rsid w:val="00CD0EEC"/>
    <w:rsid w:val="00CD113A"/>
    <w:rsid w:val="00CD1432"/>
    <w:rsid w:val="00CD1549"/>
    <w:rsid w:val="00CD3534"/>
    <w:rsid w:val="00CD3551"/>
    <w:rsid w:val="00CD409A"/>
    <w:rsid w:val="00CD41F3"/>
    <w:rsid w:val="00CD4DBB"/>
    <w:rsid w:val="00CD77B1"/>
    <w:rsid w:val="00CD7DA0"/>
    <w:rsid w:val="00CE083A"/>
    <w:rsid w:val="00CE0E03"/>
    <w:rsid w:val="00CE29E9"/>
    <w:rsid w:val="00CE43F9"/>
    <w:rsid w:val="00CE4407"/>
    <w:rsid w:val="00CE53B4"/>
    <w:rsid w:val="00CE61BF"/>
    <w:rsid w:val="00CE65CA"/>
    <w:rsid w:val="00CE66B7"/>
    <w:rsid w:val="00CE6DAA"/>
    <w:rsid w:val="00CF0AB7"/>
    <w:rsid w:val="00CF2514"/>
    <w:rsid w:val="00CF376C"/>
    <w:rsid w:val="00CF3CFA"/>
    <w:rsid w:val="00CF4DF5"/>
    <w:rsid w:val="00CF6B2E"/>
    <w:rsid w:val="00CF6B65"/>
    <w:rsid w:val="00CF6BC4"/>
    <w:rsid w:val="00D00171"/>
    <w:rsid w:val="00D003B5"/>
    <w:rsid w:val="00D008FC"/>
    <w:rsid w:val="00D00F8F"/>
    <w:rsid w:val="00D016ED"/>
    <w:rsid w:val="00D01B1D"/>
    <w:rsid w:val="00D02257"/>
    <w:rsid w:val="00D07312"/>
    <w:rsid w:val="00D11494"/>
    <w:rsid w:val="00D11544"/>
    <w:rsid w:val="00D12714"/>
    <w:rsid w:val="00D128F9"/>
    <w:rsid w:val="00D12BCE"/>
    <w:rsid w:val="00D1300C"/>
    <w:rsid w:val="00D1614C"/>
    <w:rsid w:val="00D1654B"/>
    <w:rsid w:val="00D1662C"/>
    <w:rsid w:val="00D21C7E"/>
    <w:rsid w:val="00D21DD6"/>
    <w:rsid w:val="00D21F4D"/>
    <w:rsid w:val="00D25229"/>
    <w:rsid w:val="00D25308"/>
    <w:rsid w:val="00D26E01"/>
    <w:rsid w:val="00D27126"/>
    <w:rsid w:val="00D27372"/>
    <w:rsid w:val="00D27AC7"/>
    <w:rsid w:val="00D301DE"/>
    <w:rsid w:val="00D306A1"/>
    <w:rsid w:val="00D30837"/>
    <w:rsid w:val="00D32047"/>
    <w:rsid w:val="00D3249C"/>
    <w:rsid w:val="00D32789"/>
    <w:rsid w:val="00D32EE8"/>
    <w:rsid w:val="00D33956"/>
    <w:rsid w:val="00D34808"/>
    <w:rsid w:val="00D34F39"/>
    <w:rsid w:val="00D35585"/>
    <w:rsid w:val="00D36240"/>
    <w:rsid w:val="00D37D47"/>
    <w:rsid w:val="00D41E9D"/>
    <w:rsid w:val="00D41EF8"/>
    <w:rsid w:val="00D42A70"/>
    <w:rsid w:val="00D42C60"/>
    <w:rsid w:val="00D4331B"/>
    <w:rsid w:val="00D43E67"/>
    <w:rsid w:val="00D444EA"/>
    <w:rsid w:val="00D44538"/>
    <w:rsid w:val="00D44667"/>
    <w:rsid w:val="00D453E2"/>
    <w:rsid w:val="00D460AE"/>
    <w:rsid w:val="00D4750A"/>
    <w:rsid w:val="00D50CF0"/>
    <w:rsid w:val="00D50E1D"/>
    <w:rsid w:val="00D50F3D"/>
    <w:rsid w:val="00D51022"/>
    <w:rsid w:val="00D51D13"/>
    <w:rsid w:val="00D52D32"/>
    <w:rsid w:val="00D53B31"/>
    <w:rsid w:val="00D541D3"/>
    <w:rsid w:val="00D56D54"/>
    <w:rsid w:val="00D57FC2"/>
    <w:rsid w:val="00D64AEB"/>
    <w:rsid w:val="00D64CB3"/>
    <w:rsid w:val="00D65B0B"/>
    <w:rsid w:val="00D67355"/>
    <w:rsid w:val="00D7198A"/>
    <w:rsid w:val="00D72891"/>
    <w:rsid w:val="00D72C7E"/>
    <w:rsid w:val="00D72C9F"/>
    <w:rsid w:val="00D73353"/>
    <w:rsid w:val="00D73DEF"/>
    <w:rsid w:val="00D740EE"/>
    <w:rsid w:val="00D7669E"/>
    <w:rsid w:val="00D777B9"/>
    <w:rsid w:val="00D8025B"/>
    <w:rsid w:val="00D8194A"/>
    <w:rsid w:val="00D83CA3"/>
    <w:rsid w:val="00D84BA6"/>
    <w:rsid w:val="00D86759"/>
    <w:rsid w:val="00D90AE7"/>
    <w:rsid w:val="00D90DE5"/>
    <w:rsid w:val="00D9197C"/>
    <w:rsid w:val="00D91D99"/>
    <w:rsid w:val="00D92229"/>
    <w:rsid w:val="00D926B6"/>
    <w:rsid w:val="00D9370D"/>
    <w:rsid w:val="00D93B35"/>
    <w:rsid w:val="00D95169"/>
    <w:rsid w:val="00D96B2F"/>
    <w:rsid w:val="00DA191C"/>
    <w:rsid w:val="00DA1CF9"/>
    <w:rsid w:val="00DA1F01"/>
    <w:rsid w:val="00DA2C5D"/>
    <w:rsid w:val="00DA3460"/>
    <w:rsid w:val="00DA34F3"/>
    <w:rsid w:val="00DA494B"/>
    <w:rsid w:val="00DA4E5B"/>
    <w:rsid w:val="00DA60BF"/>
    <w:rsid w:val="00DA711F"/>
    <w:rsid w:val="00DA7374"/>
    <w:rsid w:val="00DA78F6"/>
    <w:rsid w:val="00DA7E3D"/>
    <w:rsid w:val="00DB04C2"/>
    <w:rsid w:val="00DB05F9"/>
    <w:rsid w:val="00DB0754"/>
    <w:rsid w:val="00DB1ED1"/>
    <w:rsid w:val="00DB28F0"/>
    <w:rsid w:val="00DB4AAF"/>
    <w:rsid w:val="00DB5878"/>
    <w:rsid w:val="00DB60B4"/>
    <w:rsid w:val="00DC1260"/>
    <w:rsid w:val="00DC1E7D"/>
    <w:rsid w:val="00DC2BAF"/>
    <w:rsid w:val="00DC3467"/>
    <w:rsid w:val="00DC4E61"/>
    <w:rsid w:val="00DC4EAA"/>
    <w:rsid w:val="00DC4F7E"/>
    <w:rsid w:val="00DC5066"/>
    <w:rsid w:val="00DC514B"/>
    <w:rsid w:val="00DC5E93"/>
    <w:rsid w:val="00DC702E"/>
    <w:rsid w:val="00DC7632"/>
    <w:rsid w:val="00DD07BE"/>
    <w:rsid w:val="00DD0C44"/>
    <w:rsid w:val="00DD57F5"/>
    <w:rsid w:val="00DD5EAC"/>
    <w:rsid w:val="00DE000D"/>
    <w:rsid w:val="00DE0FCC"/>
    <w:rsid w:val="00DE1323"/>
    <w:rsid w:val="00DE2DB0"/>
    <w:rsid w:val="00DE3894"/>
    <w:rsid w:val="00DE43CC"/>
    <w:rsid w:val="00DE4F45"/>
    <w:rsid w:val="00DE685D"/>
    <w:rsid w:val="00DE778E"/>
    <w:rsid w:val="00DF04A6"/>
    <w:rsid w:val="00DF0D33"/>
    <w:rsid w:val="00DF124C"/>
    <w:rsid w:val="00DF1280"/>
    <w:rsid w:val="00DF1E75"/>
    <w:rsid w:val="00DF27EA"/>
    <w:rsid w:val="00DF29E0"/>
    <w:rsid w:val="00DF3EF1"/>
    <w:rsid w:val="00DF401A"/>
    <w:rsid w:val="00DF4394"/>
    <w:rsid w:val="00DF470E"/>
    <w:rsid w:val="00DF4AFA"/>
    <w:rsid w:val="00DF4F79"/>
    <w:rsid w:val="00DF79C1"/>
    <w:rsid w:val="00DF7E36"/>
    <w:rsid w:val="00E00123"/>
    <w:rsid w:val="00E009B2"/>
    <w:rsid w:val="00E00FFB"/>
    <w:rsid w:val="00E01301"/>
    <w:rsid w:val="00E026B3"/>
    <w:rsid w:val="00E02C86"/>
    <w:rsid w:val="00E04379"/>
    <w:rsid w:val="00E046BC"/>
    <w:rsid w:val="00E05E8C"/>
    <w:rsid w:val="00E064D0"/>
    <w:rsid w:val="00E071F8"/>
    <w:rsid w:val="00E10DF5"/>
    <w:rsid w:val="00E11397"/>
    <w:rsid w:val="00E11B41"/>
    <w:rsid w:val="00E12706"/>
    <w:rsid w:val="00E12985"/>
    <w:rsid w:val="00E14B57"/>
    <w:rsid w:val="00E150A1"/>
    <w:rsid w:val="00E15483"/>
    <w:rsid w:val="00E16118"/>
    <w:rsid w:val="00E16A02"/>
    <w:rsid w:val="00E17A26"/>
    <w:rsid w:val="00E201AE"/>
    <w:rsid w:val="00E2208C"/>
    <w:rsid w:val="00E223F9"/>
    <w:rsid w:val="00E240EF"/>
    <w:rsid w:val="00E242D2"/>
    <w:rsid w:val="00E2531B"/>
    <w:rsid w:val="00E26D9B"/>
    <w:rsid w:val="00E30208"/>
    <w:rsid w:val="00E31400"/>
    <w:rsid w:val="00E3501F"/>
    <w:rsid w:val="00E36150"/>
    <w:rsid w:val="00E366E6"/>
    <w:rsid w:val="00E379D5"/>
    <w:rsid w:val="00E41BA2"/>
    <w:rsid w:val="00E4253C"/>
    <w:rsid w:val="00E45770"/>
    <w:rsid w:val="00E45CD2"/>
    <w:rsid w:val="00E45E79"/>
    <w:rsid w:val="00E55035"/>
    <w:rsid w:val="00E620E3"/>
    <w:rsid w:val="00E630A7"/>
    <w:rsid w:val="00E64407"/>
    <w:rsid w:val="00E6513B"/>
    <w:rsid w:val="00E657EA"/>
    <w:rsid w:val="00E70169"/>
    <w:rsid w:val="00E70620"/>
    <w:rsid w:val="00E71C35"/>
    <w:rsid w:val="00E72247"/>
    <w:rsid w:val="00E72290"/>
    <w:rsid w:val="00E72AB4"/>
    <w:rsid w:val="00E73534"/>
    <w:rsid w:val="00E73ACF"/>
    <w:rsid w:val="00E74C4E"/>
    <w:rsid w:val="00E77C81"/>
    <w:rsid w:val="00E80096"/>
    <w:rsid w:val="00E80A6C"/>
    <w:rsid w:val="00E8104F"/>
    <w:rsid w:val="00E81510"/>
    <w:rsid w:val="00E82006"/>
    <w:rsid w:val="00E82380"/>
    <w:rsid w:val="00E82AA7"/>
    <w:rsid w:val="00E83638"/>
    <w:rsid w:val="00E8384A"/>
    <w:rsid w:val="00E83EBE"/>
    <w:rsid w:val="00E84D36"/>
    <w:rsid w:val="00E85299"/>
    <w:rsid w:val="00E856FA"/>
    <w:rsid w:val="00E861A0"/>
    <w:rsid w:val="00E86562"/>
    <w:rsid w:val="00E877CE"/>
    <w:rsid w:val="00E9069C"/>
    <w:rsid w:val="00E91E94"/>
    <w:rsid w:val="00E91F9E"/>
    <w:rsid w:val="00E9206B"/>
    <w:rsid w:val="00E923E0"/>
    <w:rsid w:val="00E9298E"/>
    <w:rsid w:val="00E94BB7"/>
    <w:rsid w:val="00E9718E"/>
    <w:rsid w:val="00EA00A7"/>
    <w:rsid w:val="00EA00F5"/>
    <w:rsid w:val="00EA1674"/>
    <w:rsid w:val="00EA25DC"/>
    <w:rsid w:val="00EA2993"/>
    <w:rsid w:val="00EA3AFA"/>
    <w:rsid w:val="00EA5208"/>
    <w:rsid w:val="00EA73B8"/>
    <w:rsid w:val="00EB1E3D"/>
    <w:rsid w:val="00EB2026"/>
    <w:rsid w:val="00EB40D7"/>
    <w:rsid w:val="00EB4AD3"/>
    <w:rsid w:val="00EB6009"/>
    <w:rsid w:val="00EB609B"/>
    <w:rsid w:val="00EB61C6"/>
    <w:rsid w:val="00EB7788"/>
    <w:rsid w:val="00EC052A"/>
    <w:rsid w:val="00EC1965"/>
    <w:rsid w:val="00EC1B47"/>
    <w:rsid w:val="00EC2134"/>
    <w:rsid w:val="00EC23CF"/>
    <w:rsid w:val="00EC30DF"/>
    <w:rsid w:val="00EC44C2"/>
    <w:rsid w:val="00EC4E33"/>
    <w:rsid w:val="00EC4EA5"/>
    <w:rsid w:val="00EC5DCC"/>
    <w:rsid w:val="00EC658F"/>
    <w:rsid w:val="00EC6898"/>
    <w:rsid w:val="00ED0297"/>
    <w:rsid w:val="00ED066F"/>
    <w:rsid w:val="00ED1965"/>
    <w:rsid w:val="00ED1A23"/>
    <w:rsid w:val="00ED1E66"/>
    <w:rsid w:val="00ED2395"/>
    <w:rsid w:val="00ED2991"/>
    <w:rsid w:val="00ED3399"/>
    <w:rsid w:val="00ED36C3"/>
    <w:rsid w:val="00ED415F"/>
    <w:rsid w:val="00ED4552"/>
    <w:rsid w:val="00ED4796"/>
    <w:rsid w:val="00ED657E"/>
    <w:rsid w:val="00ED7410"/>
    <w:rsid w:val="00ED7E59"/>
    <w:rsid w:val="00EE0BEA"/>
    <w:rsid w:val="00EE1277"/>
    <w:rsid w:val="00EE7487"/>
    <w:rsid w:val="00EE75E3"/>
    <w:rsid w:val="00EE77BF"/>
    <w:rsid w:val="00EF01D4"/>
    <w:rsid w:val="00EF0A01"/>
    <w:rsid w:val="00EF1386"/>
    <w:rsid w:val="00EF1640"/>
    <w:rsid w:val="00EF30E1"/>
    <w:rsid w:val="00EF4CDC"/>
    <w:rsid w:val="00EF5114"/>
    <w:rsid w:val="00EF54F0"/>
    <w:rsid w:val="00EF56BD"/>
    <w:rsid w:val="00EF5BC8"/>
    <w:rsid w:val="00EF73FF"/>
    <w:rsid w:val="00EF7984"/>
    <w:rsid w:val="00EF7C98"/>
    <w:rsid w:val="00F01966"/>
    <w:rsid w:val="00F023C5"/>
    <w:rsid w:val="00F02B8F"/>
    <w:rsid w:val="00F02CC4"/>
    <w:rsid w:val="00F03301"/>
    <w:rsid w:val="00F037EA"/>
    <w:rsid w:val="00F04BE4"/>
    <w:rsid w:val="00F120ED"/>
    <w:rsid w:val="00F13168"/>
    <w:rsid w:val="00F131A7"/>
    <w:rsid w:val="00F1491C"/>
    <w:rsid w:val="00F14F47"/>
    <w:rsid w:val="00F16D7E"/>
    <w:rsid w:val="00F17438"/>
    <w:rsid w:val="00F206E3"/>
    <w:rsid w:val="00F20B67"/>
    <w:rsid w:val="00F21A8E"/>
    <w:rsid w:val="00F221FA"/>
    <w:rsid w:val="00F22CF8"/>
    <w:rsid w:val="00F2334A"/>
    <w:rsid w:val="00F24933"/>
    <w:rsid w:val="00F25869"/>
    <w:rsid w:val="00F26137"/>
    <w:rsid w:val="00F310D6"/>
    <w:rsid w:val="00F3175D"/>
    <w:rsid w:val="00F32925"/>
    <w:rsid w:val="00F338DC"/>
    <w:rsid w:val="00F33E45"/>
    <w:rsid w:val="00F348BF"/>
    <w:rsid w:val="00F36957"/>
    <w:rsid w:val="00F41DD5"/>
    <w:rsid w:val="00F42768"/>
    <w:rsid w:val="00F4430D"/>
    <w:rsid w:val="00F44C12"/>
    <w:rsid w:val="00F44F9E"/>
    <w:rsid w:val="00F45B84"/>
    <w:rsid w:val="00F46B74"/>
    <w:rsid w:val="00F47806"/>
    <w:rsid w:val="00F47EB6"/>
    <w:rsid w:val="00F50B41"/>
    <w:rsid w:val="00F51385"/>
    <w:rsid w:val="00F5244E"/>
    <w:rsid w:val="00F52A78"/>
    <w:rsid w:val="00F53E32"/>
    <w:rsid w:val="00F54AD5"/>
    <w:rsid w:val="00F54C7A"/>
    <w:rsid w:val="00F562AD"/>
    <w:rsid w:val="00F56DAC"/>
    <w:rsid w:val="00F56FD3"/>
    <w:rsid w:val="00F57167"/>
    <w:rsid w:val="00F6045C"/>
    <w:rsid w:val="00F60ED2"/>
    <w:rsid w:val="00F63697"/>
    <w:rsid w:val="00F64C9E"/>
    <w:rsid w:val="00F6582C"/>
    <w:rsid w:val="00F65C0F"/>
    <w:rsid w:val="00F67075"/>
    <w:rsid w:val="00F67351"/>
    <w:rsid w:val="00F67F3A"/>
    <w:rsid w:val="00F70E01"/>
    <w:rsid w:val="00F70E25"/>
    <w:rsid w:val="00F72FEB"/>
    <w:rsid w:val="00F7335C"/>
    <w:rsid w:val="00F751DB"/>
    <w:rsid w:val="00F7662F"/>
    <w:rsid w:val="00F76BEC"/>
    <w:rsid w:val="00F76C56"/>
    <w:rsid w:val="00F76C8A"/>
    <w:rsid w:val="00F77D1C"/>
    <w:rsid w:val="00F809FE"/>
    <w:rsid w:val="00F80B7C"/>
    <w:rsid w:val="00F8126E"/>
    <w:rsid w:val="00F8137D"/>
    <w:rsid w:val="00F824D3"/>
    <w:rsid w:val="00F82917"/>
    <w:rsid w:val="00F84063"/>
    <w:rsid w:val="00F857B7"/>
    <w:rsid w:val="00F85D30"/>
    <w:rsid w:val="00F8601C"/>
    <w:rsid w:val="00F86092"/>
    <w:rsid w:val="00F8681E"/>
    <w:rsid w:val="00F871E5"/>
    <w:rsid w:val="00F91583"/>
    <w:rsid w:val="00F93942"/>
    <w:rsid w:val="00FA0B2C"/>
    <w:rsid w:val="00FA27C6"/>
    <w:rsid w:val="00FA3794"/>
    <w:rsid w:val="00FA6906"/>
    <w:rsid w:val="00FA75AA"/>
    <w:rsid w:val="00FA771F"/>
    <w:rsid w:val="00FA773D"/>
    <w:rsid w:val="00FB01FC"/>
    <w:rsid w:val="00FB1715"/>
    <w:rsid w:val="00FB325A"/>
    <w:rsid w:val="00FB3954"/>
    <w:rsid w:val="00FB3A8B"/>
    <w:rsid w:val="00FB3E43"/>
    <w:rsid w:val="00FB5A7E"/>
    <w:rsid w:val="00FB6BFD"/>
    <w:rsid w:val="00FB6C08"/>
    <w:rsid w:val="00FB7D35"/>
    <w:rsid w:val="00FC1614"/>
    <w:rsid w:val="00FC2DDA"/>
    <w:rsid w:val="00FC2F40"/>
    <w:rsid w:val="00FC3BE1"/>
    <w:rsid w:val="00FC3FB2"/>
    <w:rsid w:val="00FC4A0A"/>
    <w:rsid w:val="00FC4D96"/>
    <w:rsid w:val="00FC6AC4"/>
    <w:rsid w:val="00FC6CB3"/>
    <w:rsid w:val="00FD05E6"/>
    <w:rsid w:val="00FD0658"/>
    <w:rsid w:val="00FD24C9"/>
    <w:rsid w:val="00FD57AB"/>
    <w:rsid w:val="00FD61B0"/>
    <w:rsid w:val="00FE0135"/>
    <w:rsid w:val="00FE022D"/>
    <w:rsid w:val="00FE04C0"/>
    <w:rsid w:val="00FE35D7"/>
    <w:rsid w:val="00FE3BB8"/>
    <w:rsid w:val="00FE41C4"/>
    <w:rsid w:val="00FE4516"/>
    <w:rsid w:val="00FE460A"/>
    <w:rsid w:val="00FE471F"/>
    <w:rsid w:val="00FE68E1"/>
    <w:rsid w:val="00FE7F53"/>
    <w:rsid w:val="00FF2DA8"/>
    <w:rsid w:val="00FF3288"/>
    <w:rsid w:val="00FF415B"/>
    <w:rsid w:val="00FF5516"/>
    <w:rsid w:val="00FF67AE"/>
    <w:rsid w:val="00FF6AD8"/>
    <w:rsid w:val="00FF6AE1"/>
    <w:rsid w:val="00FF6FAA"/>
    <w:rsid w:val="00FF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3545</Words>
  <Characters>20212</Characters>
  <Application>Microsoft Office Word</Application>
  <DocSecurity>0</DocSecurity>
  <Lines>168</Lines>
  <Paragraphs>47</Paragraphs>
  <ScaleCrop>false</ScaleCrop>
  <Company/>
  <LinksUpToDate>false</LinksUpToDate>
  <CharactersWithSpaces>23710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2019-05-02T11:52:00Z</dcterms:created>
  <dcterms:modified xsi:type="dcterms:W3CDTF">2019-05-02T11:53:00Z</dcterms:modified>
</cp:coreProperties>
</file>