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Стефан Васовић – смицајна чврстоћа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Израчунати смицајне чврстоће у слоју лепка. 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 = 730 N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  <w:lang/>
        </w:rPr>
        <w:t xml:space="preserve">,2  </w:t>
      </w:r>
      <w:r>
        <w:rPr>
          <w:rFonts w:eastAsiaTheme="minorEastAsia"/>
          <w:sz w:val="24"/>
          <w:szCs w:val="24"/>
        </w:rPr>
        <w:t xml:space="preserve"> 2,2 3 3 3 2,2 2</w:t>
      </w:r>
      <w:r>
        <w:rPr>
          <w:rFonts w:eastAsiaTheme="minorEastAsia"/>
          <w:sz w:val="24"/>
          <w:szCs w:val="24"/>
          <w:lang/>
        </w:rPr>
        <w:t xml:space="preserve">,2  </w:t>
      </w:r>
      <w:r>
        <w:rPr>
          <w:rFonts w:eastAsiaTheme="minorEastAsia"/>
          <w:sz w:val="24"/>
          <w:szCs w:val="24"/>
        </w:rPr>
        <w:t xml:space="preserve"> (mm)</w:t>
      </w:r>
      <w:r>
        <w:rPr>
          <w:rFonts w:eastAsiaTheme="minorEastAsia"/>
          <w:sz w:val="24"/>
          <w:szCs w:val="24"/>
          <w:lang/>
        </w:rPr>
        <w:t xml:space="preserve"> – дебљина слојева фурнира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Према </w:t>
      </w:r>
      <w:r>
        <w:rPr>
          <w:rFonts w:eastAsiaTheme="minorEastAsia"/>
          <w:sz w:val="24"/>
          <w:szCs w:val="24"/>
        </w:rPr>
        <w:t xml:space="preserve">SRPS </w:t>
      </w:r>
      <w:r>
        <w:rPr>
          <w:rFonts w:eastAsiaTheme="minorEastAsia"/>
          <w:sz w:val="24"/>
          <w:szCs w:val="24"/>
          <w:lang/>
        </w:rPr>
        <w:t>стандарду</w:t>
      </w:r>
    </w:p>
    <w:p w:rsidR="000149EC" w:rsidRDefault="000149EC" w:rsidP="000149EC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Ако је у питању букова фурнирска плоча, да ли су задовољени критеријуми стандарда.</w:t>
      </w:r>
    </w:p>
    <w:p w:rsidR="000149EC" w:rsidRDefault="000149EC" w:rsidP="000149EC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Колике треба да буду минималне просечне силе смицања да би плоча задовољила захтеве испитивања за тврде лишћаре, меке лишћаре и за четинаре?</w:t>
      </w:r>
    </w:p>
    <w:p w:rsidR="000149EC" w:rsidRDefault="000149EC" w:rsidP="000149EC">
      <w:pPr>
        <w:ind w:left="360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1) 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</w:rPr>
        <w:t>f</w:t>
      </w:r>
      <w:r w:rsidRPr="005B553E">
        <w:rPr>
          <w:rFonts w:eastAsiaTheme="minorEastAsia"/>
          <w:sz w:val="28"/>
          <w:szCs w:val="28"/>
          <w:vertAlign w:val="subscript"/>
        </w:rPr>
        <w:t>s</w:t>
      </w:r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bxl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e>
            </m:d>
          </m:den>
        </m:f>
      </m:oMath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2*730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25*25,42*6</m:t>
            </m:r>
          </m:den>
        </m:f>
      </m:oMath>
      <w:r>
        <w:rPr>
          <w:rFonts w:eastAsiaTheme="minorEastAsia"/>
          <w:sz w:val="24"/>
          <w:szCs w:val="24"/>
          <w:lang/>
        </w:rPr>
        <w:t>= 0,382</w:t>
      </w:r>
      <w:r>
        <w:rPr>
          <w:rFonts w:eastAsiaTheme="minorEastAsia"/>
          <w:sz w:val="24"/>
          <w:szCs w:val="24"/>
        </w:rPr>
        <w:t xml:space="preserve">MPa – </w:t>
      </w:r>
      <w:r>
        <w:rPr>
          <w:rFonts w:eastAsiaTheme="minorEastAsia"/>
          <w:sz w:val="24"/>
          <w:szCs w:val="24"/>
          <w:lang/>
        </w:rPr>
        <w:t>не задовољава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2)   </w:t>
      </w:r>
    </w:p>
    <w:p w:rsidR="000149EC" w:rsidRPr="008D1159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/>
        </w:rPr>
        <w:t xml:space="preserve"> -тврди лишћари 1,2 </w:t>
      </w:r>
      <w:r>
        <w:rPr>
          <w:rFonts w:eastAsiaTheme="minorEastAsia"/>
          <w:sz w:val="24"/>
          <w:szCs w:val="24"/>
        </w:rPr>
        <w:t>Mpa</w:t>
      </w:r>
      <w:r>
        <w:rPr>
          <w:rFonts w:eastAsiaTheme="minorEastAsia"/>
          <w:sz w:val="24"/>
          <w:szCs w:val="24"/>
          <w:lang/>
        </w:rPr>
        <w:t xml:space="preserve"> – </w:t>
      </w: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 2287,8   N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>
        <w:rPr>
          <w:rFonts w:eastAsiaTheme="minorEastAsia"/>
          <w:sz w:val="24"/>
          <w:szCs w:val="24"/>
          <w:lang/>
        </w:rPr>
        <w:t xml:space="preserve">меки лишћари 1 </w:t>
      </w:r>
      <w:r>
        <w:rPr>
          <w:rFonts w:eastAsiaTheme="minorEastAsia"/>
          <w:sz w:val="24"/>
          <w:szCs w:val="24"/>
        </w:rPr>
        <w:t xml:space="preserve">Mpa      </w:t>
      </w:r>
      <w:r>
        <w:rPr>
          <w:rFonts w:eastAsiaTheme="minorEastAsia"/>
          <w:sz w:val="24"/>
          <w:szCs w:val="24"/>
          <w:lang/>
        </w:rPr>
        <w:t xml:space="preserve">– </w:t>
      </w: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/>
        </w:rPr>
        <w:t>1906,5</w:t>
      </w:r>
      <w:r>
        <w:rPr>
          <w:rFonts w:eastAsiaTheme="minorEastAsia"/>
          <w:sz w:val="24"/>
          <w:szCs w:val="24"/>
        </w:rPr>
        <w:t xml:space="preserve"> N</w:t>
      </w:r>
    </w:p>
    <w:p w:rsidR="000149EC" w:rsidRDefault="000149EC" w:rsidP="000149E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  <w:lang/>
        </w:rPr>
        <w:t xml:space="preserve">четинари 0,8 </w:t>
      </w:r>
      <w:r>
        <w:rPr>
          <w:rFonts w:eastAsiaTheme="minorEastAsia"/>
          <w:sz w:val="24"/>
          <w:szCs w:val="24"/>
        </w:rPr>
        <w:t xml:space="preserve">Mpa             </w:t>
      </w:r>
      <w:r>
        <w:rPr>
          <w:rFonts w:eastAsiaTheme="minorEastAsia"/>
          <w:sz w:val="24"/>
          <w:szCs w:val="24"/>
          <w:lang/>
        </w:rPr>
        <w:t xml:space="preserve">– </w:t>
      </w: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3</w:t>
      </w:r>
      <w:r>
        <w:rPr>
          <w:rFonts w:eastAsiaTheme="minorEastAsia"/>
          <w:sz w:val="24"/>
          <w:szCs w:val="24"/>
        </w:rPr>
        <w:t xml:space="preserve"> = 1525,2   N</w:t>
      </w:r>
    </w:p>
    <w:p w:rsidR="000149EC" w:rsidRDefault="000149EC" w:rsidP="000149EC">
      <w:pPr>
        <w:rPr>
          <w:rFonts w:eastAsiaTheme="minorEastAsia"/>
          <w:sz w:val="24"/>
          <w:szCs w:val="24"/>
        </w:rPr>
      </w:pPr>
    </w:p>
    <w:p w:rsidR="000149EC" w:rsidRDefault="000149EC" w:rsidP="000149EC">
      <w:pPr>
        <w:rPr>
          <w:rFonts w:eastAsiaTheme="minorEastAsia"/>
          <w:sz w:val="24"/>
          <w:szCs w:val="24"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Према </w:t>
      </w:r>
      <w:r>
        <w:rPr>
          <w:rFonts w:eastAsiaTheme="minorEastAsia"/>
          <w:sz w:val="24"/>
          <w:szCs w:val="24"/>
        </w:rPr>
        <w:t xml:space="preserve">EN 314 </w:t>
      </w:r>
      <w:r>
        <w:rPr>
          <w:rFonts w:eastAsiaTheme="minorEastAsia"/>
          <w:sz w:val="24"/>
          <w:szCs w:val="24"/>
          <w:lang/>
        </w:rPr>
        <w:t>стандарду</w:t>
      </w:r>
    </w:p>
    <w:p w:rsidR="000149EC" w:rsidRDefault="000149EC" w:rsidP="000149EC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Да ли су задовољени критеријуми стандарда?</w:t>
      </w:r>
    </w:p>
    <w:p w:rsidR="000149EC" w:rsidRDefault="000149EC" w:rsidP="000149EC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Ако се после одговарајућег предтретмана просечне силе лома по линијама јепљења смањује за 20%, а учешће лома у зони дрвета за 30% , да ли су тада задовољени критеријуми стандарда?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Према </w:t>
      </w:r>
      <w:r>
        <w:rPr>
          <w:rFonts w:eastAsiaTheme="minorEastAsia"/>
          <w:sz w:val="24"/>
          <w:szCs w:val="24"/>
        </w:rPr>
        <w:t xml:space="preserve">EN 314 </w:t>
      </w:r>
      <w:r>
        <w:rPr>
          <w:rFonts w:eastAsiaTheme="minorEastAsia"/>
          <w:sz w:val="24"/>
          <w:szCs w:val="24"/>
          <w:lang/>
        </w:rPr>
        <w:t>стандарду при испитивању седмослојне плоче добијени су следећи резултати.</w:t>
      </w:r>
    </w:p>
    <w:tbl>
      <w:tblPr>
        <w:tblStyle w:val="TableGrid"/>
        <w:tblW w:w="0" w:type="auto"/>
        <w:tblLook w:val="04A0"/>
      </w:tblPr>
      <w:tblGrid>
        <w:gridCol w:w="704"/>
        <w:gridCol w:w="10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0149EC" w:rsidTr="00AE2CA8">
        <w:tc>
          <w:tcPr>
            <w:tcW w:w="1610" w:type="dxa"/>
            <w:gridSpan w:val="2"/>
            <w:vMerge w:val="restart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lang/>
              </w:rPr>
            </w:pPr>
            <w:r w:rsidRPr="00865CF2">
              <w:rPr>
                <w:rFonts w:eastAsiaTheme="minorEastAsia"/>
                <w:lang/>
              </w:rPr>
              <w:t>Парови линија лепљења</w:t>
            </w:r>
          </w:p>
        </w:tc>
        <w:tc>
          <w:tcPr>
            <w:tcW w:w="8068" w:type="dxa"/>
            <w:gridSpan w:val="10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Број узорака за испитивање</w:t>
            </w:r>
          </w:p>
        </w:tc>
      </w:tr>
      <w:tr w:rsidR="000149EC" w:rsidTr="00AE2CA8">
        <w:tc>
          <w:tcPr>
            <w:tcW w:w="1610" w:type="dxa"/>
            <w:gridSpan w:val="2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</w:p>
        </w:tc>
        <w:tc>
          <w:tcPr>
            <w:tcW w:w="806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1</w:t>
            </w:r>
          </w:p>
        </w:tc>
        <w:tc>
          <w:tcPr>
            <w:tcW w:w="806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2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9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10</w:t>
            </w:r>
          </w:p>
        </w:tc>
      </w:tr>
      <w:tr w:rsidR="000149EC" w:rsidTr="00AE2CA8">
        <w:tc>
          <w:tcPr>
            <w:tcW w:w="805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1</w:t>
            </w:r>
          </w:p>
        </w:tc>
        <w:tc>
          <w:tcPr>
            <w:tcW w:w="805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Сила(</w:t>
            </w:r>
            <w:r>
              <w:rPr>
                <w:rFonts w:eastAsiaTheme="minorEastAsia"/>
                <w:sz w:val="24"/>
                <w:szCs w:val="24"/>
                <w:lang/>
              </w:rPr>
              <w:t>N)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450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460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630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460</w:t>
            </w:r>
          </w:p>
        </w:tc>
      </w:tr>
      <w:tr w:rsidR="000149EC" w:rsidTr="00AE2CA8">
        <w:tc>
          <w:tcPr>
            <w:tcW w:w="805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</w:p>
        </w:tc>
        <w:tc>
          <w:tcPr>
            <w:tcW w:w="805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W (%)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30</w:t>
            </w:r>
          </w:p>
        </w:tc>
      </w:tr>
      <w:tr w:rsidR="000149EC" w:rsidTr="00AE2CA8">
        <w:tc>
          <w:tcPr>
            <w:tcW w:w="805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2</w:t>
            </w:r>
          </w:p>
        </w:tc>
        <w:tc>
          <w:tcPr>
            <w:tcW w:w="805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Сила(</w:t>
            </w:r>
            <w:r>
              <w:rPr>
                <w:rFonts w:eastAsiaTheme="minorEastAsia"/>
                <w:sz w:val="24"/>
                <w:szCs w:val="24"/>
                <w:lang/>
              </w:rPr>
              <w:t>N)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610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605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520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580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530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670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700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520</w:t>
            </w:r>
          </w:p>
        </w:tc>
      </w:tr>
      <w:tr w:rsidR="000149EC" w:rsidTr="00AE2CA8">
        <w:tc>
          <w:tcPr>
            <w:tcW w:w="805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</w:p>
        </w:tc>
        <w:tc>
          <w:tcPr>
            <w:tcW w:w="805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W (%)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70</w:t>
            </w:r>
          </w:p>
        </w:tc>
      </w:tr>
      <w:tr w:rsidR="000149EC" w:rsidTr="00AE2CA8">
        <w:tc>
          <w:tcPr>
            <w:tcW w:w="805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</w:t>
            </w:r>
          </w:p>
        </w:tc>
        <w:tc>
          <w:tcPr>
            <w:tcW w:w="805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Сила(</w:t>
            </w:r>
            <w:r>
              <w:rPr>
                <w:rFonts w:eastAsiaTheme="minorEastAsia"/>
                <w:sz w:val="24"/>
                <w:szCs w:val="24"/>
                <w:lang/>
              </w:rPr>
              <w:t>N)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730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650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790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830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820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760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795</w:t>
            </w:r>
          </w:p>
        </w:tc>
      </w:tr>
      <w:tr w:rsidR="000149EC" w:rsidTr="00AE2CA8">
        <w:tc>
          <w:tcPr>
            <w:tcW w:w="805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</w:p>
        </w:tc>
        <w:tc>
          <w:tcPr>
            <w:tcW w:w="805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W (%)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</w:tr>
    </w:tbl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>v</w:t>
      </w:r>
      <w:r w:rsidRPr="005B553E">
        <w:rPr>
          <w:rFonts w:eastAsiaTheme="minorEastAsia"/>
          <w:sz w:val="28"/>
          <w:szCs w:val="28"/>
          <w:lang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b1xl1</m:t>
            </m:r>
          </m:den>
        </m:f>
      </m:oMath>
      <w:r>
        <w:rPr>
          <w:rFonts w:eastAsiaTheme="minorEastAsia"/>
          <w:sz w:val="28"/>
          <w:szCs w:val="28"/>
          <w:lang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572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625</m:t>
            </m:r>
          </m:den>
        </m:f>
      </m:oMath>
      <w:r>
        <w:rPr>
          <w:rFonts w:eastAsiaTheme="minorEastAsia"/>
          <w:sz w:val="28"/>
          <w:szCs w:val="28"/>
          <w:lang/>
        </w:rPr>
        <w:t xml:space="preserve">= </w:t>
      </w:r>
      <w:r>
        <w:rPr>
          <w:rFonts w:eastAsiaTheme="minorEastAsia"/>
          <w:sz w:val="24"/>
          <w:szCs w:val="24"/>
          <w:lang/>
        </w:rPr>
        <w:t>0,9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>= 0,9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59%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После предтретмана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>= 0,</w:t>
      </w:r>
      <w:r>
        <w:rPr>
          <w:rFonts w:eastAsiaTheme="minorEastAsia"/>
          <w:sz w:val="24"/>
          <w:szCs w:val="24"/>
          <w:lang/>
        </w:rPr>
        <w:t>7</w:t>
      </w:r>
      <w:r>
        <w:rPr>
          <w:rFonts w:eastAsiaTheme="minorEastAsia"/>
          <w:sz w:val="24"/>
          <w:szCs w:val="24"/>
          <w:lang/>
        </w:rPr>
        <w:t>3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</w:t>
      </w:r>
      <w:r>
        <w:rPr>
          <w:rFonts w:eastAsiaTheme="minorEastAsia"/>
          <w:sz w:val="24"/>
          <w:szCs w:val="24"/>
          <w:lang/>
        </w:rPr>
        <w:t>41,3</w:t>
      </w:r>
      <w:r>
        <w:rPr>
          <w:rFonts w:eastAsiaTheme="minorEastAsia"/>
          <w:sz w:val="24"/>
          <w:szCs w:val="24"/>
          <w:lang/>
        </w:rPr>
        <w:t>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>v</w:t>
      </w:r>
      <w:r w:rsidRPr="005B553E">
        <w:rPr>
          <w:rFonts w:eastAsiaTheme="minorEastAsia"/>
          <w:sz w:val="28"/>
          <w:szCs w:val="28"/>
          <w:lang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b1xl1</m:t>
            </m:r>
          </m:den>
        </m:f>
      </m:oMath>
      <w:r>
        <w:rPr>
          <w:rFonts w:eastAsiaTheme="minorEastAsia"/>
          <w:sz w:val="28"/>
          <w:szCs w:val="28"/>
          <w:lang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595,5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625</m:t>
            </m:r>
          </m:den>
        </m:f>
      </m:oMath>
      <w:r>
        <w:rPr>
          <w:rFonts w:eastAsiaTheme="minorEastAsia"/>
          <w:sz w:val="28"/>
          <w:szCs w:val="28"/>
          <w:lang/>
        </w:rPr>
        <w:t xml:space="preserve">= </w:t>
      </w:r>
      <w:r>
        <w:rPr>
          <w:rFonts w:eastAsiaTheme="minorEastAsia"/>
          <w:sz w:val="24"/>
          <w:szCs w:val="24"/>
          <w:lang/>
        </w:rPr>
        <w:t>0,</w:t>
      </w:r>
      <w:r>
        <w:rPr>
          <w:rFonts w:eastAsiaTheme="minorEastAsia"/>
          <w:sz w:val="24"/>
          <w:szCs w:val="24"/>
          <w:lang/>
        </w:rPr>
        <w:t>95</w:t>
      </w:r>
      <w:r>
        <w:rPr>
          <w:rFonts w:eastAsiaTheme="minorEastAsia"/>
          <w:sz w:val="24"/>
          <w:szCs w:val="24"/>
          <w:lang/>
        </w:rPr>
        <w:t xml:space="preserve">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lastRenderedPageBreak/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>= 0,9</w:t>
      </w:r>
      <w:r>
        <w:rPr>
          <w:rFonts w:eastAsiaTheme="minorEastAsia"/>
          <w:sz w:val="24"/>
          <w:szCs w:val="24"/>
          <w:lang/>
        </w:rPr>
        <w:t>5</w:t>
      </w:r>
      <w:r>
        <w:rPr>
          <w:rFonts w:eastAsiaTheme="minorEastAsia"/>
          <w:sz w:val="24"/>
          <w:szCs w:val="24"/>
          <w:lang/>
        </w:rPr>
        <w:t xml:space="preserve">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</w:t>
      </w:r>
      <w:r>
        <w:rPr>
          <w:rFonts w:eastAsiaTheme="minorEastAsia"/>
          <w:sz w:val="24"/>
          <w:szCs w:val="24"/>
          <w:lang/>
        </w:rPr>
        <w:t>57</w:t>
      </w:r>
      <w:r>
        <w:rPr>
          <w:rFonts w:eastAsiaTheme="minorEastAsia"/>
          <w:sz w:val="24"/>
          <w:szCs w:val="24"/>
          <w:lang/>
        </w:rPr>
        <w:t>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После предтретмана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>= 0,</w:t>
      </w:r>
      <w:r>
        <w:rPr>
          <w:rFonts w:eastAsiaTheme="minorEastAsia"/>
          <w:sz w:val="24"/>
          <w:szCs w:val="24"/>
          <w:lang/>
        </w:rPr>
        <w:t>76</w:t>
      </w:r>
      <w:r>
        <w:rPr>
          <w:rFonts w:eastAsiaTheme="minorEastAsia"/>
          <w:sz w:val="24"/>
          <w:szCs w:val="24"/>
          <w:lang/>
        </w:rPr>
        <w:t xml:space="preserve">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</w:t>
      </w:r>
      <w:r>
        <w:rPr>
          <w:rFonts w:eastAsiaTheme="minorEastAsia"/>
          <w:sz w:val="24"/>
          <w:szCs w:val="24"/>
          <w:lang/>
        </w:rPr>
        <w:t>39,9</w:t>
      </w:r>
      <w:r>
        <w:rPr>
          <w:rFonts w:eastAsiaTheme="minorEastAsia"/>
          <w:sz w:val="24"/>
          <w:szCs w:val="24"/>
          <w:lang/>
        </w:rPr>
        <w:t>%</w:t>
      </w:r>
    </w:p>
    <w:p w:rsidR="000149EC" w:rsidRPr="00333D70" w:rsidRDefault="000149EC" w:rsidP="000149EC">
      <w:pPr>
        <w:pStyle w:val="ListParagraph"/>
        <w:ind w:left="644"/>
        <w:jc w:val="both"/>
        <w:rPr>
          <w:rFonts w:eastAsiaTheme="minorEastAsia"/>
          <w:sz w:val="24"/>
          <w:szCs w:val="24"/>
          <w:lang/>
        </w:rPr>
      </w:pPr>
    </w:p>
    <w:p w:rsidR="000149EC" w:rsidRPr="00333D70" w:rsidRDefault="000149EC" w:rsidP="000149EC">
      <w:pPr>
        <w:pStyle w:val="ListParagraph"/>
        <w:ind w:left="644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>v</w:t>
      </w:r>
      <w:r w:rsidRPr="005B553E">
        <w:rPr>
          <w:rFonts w:eastAsiaTheme="minorEastAsia"/>
          <w:sz w:val="28"/>
          <w:szCs w:val="28"/>
          <w:lang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b1xl1</m:t>
            </m:r>
          </m:den>
        </m:f>
      </m:oMath>
      <w:r>
        <w:rPr>
          <w:rFonts w:eastAsiaTheme="minorEastAsia"/>
          <w:sz w:val="28"/>
          <w:szCs w:val="28"/>
          <w:lang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749,5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625</m:t>
            </m:r>
          </m:den>
        </m:f>
      </m:oMath>
      <w:r>
        <w:rPr>
          <w:rFonts w:eastAsiaTheme="minorEastAsia"/>
          <w:sz w:val="28"/>
          <w:szCs w:val="28"/>
          <w:lang/>
        </w:rPr>
        <w:t xml:space="preserve">= </w:t>
      </w:r>
      <w:r>
        <w:rPr>
          <w:rFonts w:eastAsiaTheme="minorEastAsia"/>
          <w:sz w:val="24"/>
          <w:szCs w:val="24"/>
          <w:lang/>
        </w:rPr>
        <w:t>1,199</w:t>
      </w:r>
      <w:r>
        <w:rPr>
          <w:rFonts w:eastAsiaTheme="minorEastAsia"/>
          <w:sz w:val="24"/>
          <w:szCs w:val="24"/>
          <w:lang/>
        </w:rPr>
        <w:t xml:space="preserve">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 xml:space="preserve">= </w:t>
      </w:r>
      <w:r>
        <w:rPr>
          <w:rFonts w:eastAsiaTheme="minorEastAsia"/>
          <w:sz w:val="24"/>
          <w:szCs w:val="24"/>
          <w:lang/>
        </w:rPr>
        <w:t>1,199</w:t>
      </w:r>
      <w:r>
        <w:rPr>
          <w:rFonts w:eastAsiaTheme="minorEastAsia"/>
          <w:sz w:val="24"/>
          <w:szCs w:val="24"/>
          <w:lang/>
        </w:rPr>
        <w:t xml:space="preserve">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</w:t>
      </w:r>
      <w:r>
        <w:rPr>
          <w:rFonts w:eastAsiaTheme="minorEastAsia"/>
          <w:sz w:val="24"/>
          <w:szCs w:val="24"/>
          <w:lang/>
        </w:rPr>
        <w:t>41</w:t>
      </w:r>
      <w:r>
        <w:rPr>
          <w:rFonts w:eastAsiaTheme="minorEastAsia"/>
          <w:sz w:val="24"/>
          <w:szCs w:val="24"/>
          <w:lang/>
        </w:rPr>
        <w:t>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После предтретмана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>= 0,</w:t>
      </w:r>
      <w:r>
        <w:rPr>
          <w:rFonts w:eastAsiaTheme="minorEastAsia"/>
          <w:sz w:val="24"/>
          <w:szCs w:val="24"/>
          <w:lang/>
        </w:rPr>
        <w:t>96</w:t>
      </w:r>
      <w:r>
        <w:rPr>
          <w:rFonts w:eastAsiaTheme="minorEastAsia"/>
          <w:sz w:val="24"/>
          <w:szCs w:val="24"/>
          <w:lang/>
        </w:rPr>
        <w:t xml:space="preserve">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</w:t>
      </w:r>
      <w:r>
        <w:rPr>
          <w:rFonts w:eastAsiaTheme="minorEastAsia"/>
          <w:sz w:val="24"/>
          <w:szCs w:val="24"/>
          <w:lang/>
        </w:rPr>
        <w:t>28,7</w:t>
      </w:r>
      <w:r>
        <w:rPr>
          <w:rFonts w:eastAsiaTheme="minorEastAsia"/>
          <w:sz w:val="24"/>
          <w:szCs w:val="24"/>
          <w:lang/>
        </w:rPr>
        <w:t>%</w:t>
      </w:r>
    </w:p>
    <w:p w:rsidR="000149EC" w:rsidRDefault="000149EC" w:rsidP="000149EC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:rsidR="000149EC" w:rsidRDefault="000149EC" w:rsidP="000149EC">
      <w:pPr>
        <w:rPr>
          <w:rFonts w:eastAsiaTheme="minorEastAsia"/>
          <w:sz w:val="24"/>
          <w:szCs w:val="24"/>
        </w:rPr>
      </w:pPr>
    </w:p>
    <w:p w:rsidR="000149EC" w:rsidRPr="00391322" w:rsidRDefault="00391322" w:rsidP="000149EC">
      <w:pPr>
        <w:rPr>
          <w:color w:val="FF0000"/>
        </w:rPr>
      </w:pPr>
      <w:r>
        <w:rPr>
          <w:color w:val="FF0000"/>
        </w:rPr>
        <w:t>U drugom delu niste naveli da li su zdovoljeni kriterijumi standarda ili ne.</w:t>
      </w:r>
    </w:p>
    <w:p w:rsidR="000149EC" w:rsidRPr="000149EC" w:rsidRDefault="000149EC" w:rsidP="000149EC">
      <w:pPr>
        <w:rPr>
          <w:lang/>
        </w:rPr>
      </w:pPr>
    </w:p>
    <w:sectPr w:rsidR="000149EC" w:rsidRPr="000149EC" w:rsidSect="00B7102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1BD"/>
    <w:multiLevelType w:val="hybridMultilevel"/>
    <w:tmpl w:val="A97098F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70D9B"/>
    <w:multiLevelType w:val="hybridMultilevel"/>
    <w:tmpl w:val="56322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07A1E"/>
    <w:multiLevelType w:val="hybridMultilevel"/>
    <w:tmpl w:val="3C14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646A"/>
    <w:multiLevelType w:val="hybridMultilevel"/>
    <w:tmpl w:val="CFF6C182"/>
    <w:lvl w:ilvl="0" w:tplc="10AE2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49EC"/>
    <w:rsid w:val="000149EC"/>
    <w:rsid w:val="0018573D"/>
    <w:rsid w:val="002E1842"/>
    <w:rsid w:val="0031689C"/>
    <w:rsid w:val="00391322"/>
    <w:rsid w:val="00456815"/>
    <w:rsid w:val="00B7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192" w:lineRule="auto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EC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0149EC"/>
    <w:pPr>
      <w:spacing w:line="240" w:lineRule="auto"/>
      <w:ind w:left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Vasović</dc:creator>
  <cp:keywords/>
  <dc:description/>
  <cp:lastModifiedBy>Rozalija Palkovac</cp:lastModifiedBy>
  <cp:revision>2</cp:revision>
  <dcterms:created xsi:type="dcterms:W3CDTF">2020-04-18T09:44:00Z</dcterms:created>
  <dcterms:modified xsi:type="dcterms:W3CDTF">2020-04-18T09:44:00Z</dcterms:modified>
</cp:coreProperties>
</file>