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EC" w:rsidRDefault="004E4195" w:rsidP="000149EC">
      <w:pPr>
        <w:jc w:val="both"/>
        <w:rPr>
          <w:rFonts w:eastAsiaTheme="minorEastAsia"/>
          <w:sz w:val="24"/>
          <w:szCs w:val="24"/>
          <w:lang/>
        </w:rPr>
      </w:pPr>
      <w:r w:rsidRPr="004E4195">
        <w:rPr>
          <w:rFonts w:eastAsiaTheme="minorEastAsia"/>
          <w:noProof/>
          <w:sz w:val="24"/>
          <w:szCs w:val="24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6.5pt;margin-top:-34pt;width:25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">
            <v:textbox>
              <w:txbxContent>
                <w:p w:rsidR="004F4DA7" w:rsidRDefault="004F4DA7"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Ружица Ивковић – смицајна чврстоћа</w:t>
                  </w:r>
                </w:p>
              </w:txbxContent>
            </v:textbox>
          </v:shape>
        </w:pict>
      </w:r>
      <w:r w:rsidR="000149EC">
        <w:rPr>
          <w:rFonts w:eastAsiaTheme="minorEastAsia"/>
          <w:sz w:val="24"/>
          <w:szCs w:val="24"/>
          <w:lang/>
        </w:rPr>
        <w:t xml:space="preserve">Израчунати смицајне чврстоће у слоју лепка. </w:t>
      </w:r>
    </w:p>
    <w:p w:rsidR="000149EC" w:rsidRDefault="004F4DA7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 = 7</w:t>
      </w:r>
      <w:r>
        <w:rPr>
          <w:rFonts w:eastAsiaTheme="minorEastAsia"/>
          <w:sz w:val="24"/>
          <w:szCs w:val="24"/>
          <w:lang/>
        </w:rPr>
        <w:t>2</w:t>
      </w:r>
      <w:r w:rsidR="000149EC">
        <w:rPr>
          <w:rFonts w:eastAsiaTheme="minorEastAsia"/>
          <w:sz w:val="24"/>
          <w:szCs w:val="24"/>
        </w:rPr>
        <w:t>0 N</w:t>
      </w:r>
    </w:p>
    <w:p w:rsidR="000149EC" w:rsidRDefault="004F4DA7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1,2         2       2       3         2        2         1,2</w:t>
      </w:r>
      <w:r w:rsidR="000149EC">
        <w:rPr>
          <w:rFonts w:eastAsiaTheme="minorEastAsia"/>
          <w:sz w:val="24"/>
          <w:szCs w:val="24"/>
        </w:rPr>
        <w:t xml:space="preserve"> (mm)</w:t>
      </w:r>
      <w:r w:rsidR="000149EC">
        <w:rPr>
          <w:rFonts w:eastAsiaTheme="minorEastAsia"/>
          <w:sz w:val="24"/>
          <w:szCs w:val="24"/>
          <w:lang/>
        </w:rPr>
        <w:t xml:space="preserve"> – дебљина слојева фурнира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SRPS </w:t>
      </w:r>
      <w:r>
        <w:rPr>
          <w:rFonts w:eastAsiaTheme="minorEastAsia"/>
          <w:sz w:val="24"/>
          <w:szCs w:val="24"/>
          <w:lang/>
        </w:rPr>
        <w:t>стандарду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Ако је у питању букова фурнирска плоча, да ли су задовољени критеријуми стандарда.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Колике треба да буду минималне просечне силе смицања да би плоча задовољила захтеве испитивања за тврде лишћаре, меке лишћаре и за четинаре?</w:t>
      </w:r>
    </w:p>
    <w:p w:rsidR="000149EC" w:rsidRDefault="000149EC" w:rsidP="000149EC">
      <w:pPr>
        <w:ind w:left="360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1) 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</w:rPr>
        <w:t>f</w:t>
      </w:r>
      <w:r w:rsidRPr="005B553E">
        <w:rPr>
          <w:rFonts w:eastAsiaTheme="minorEastAsia"/>
          <w:sz w:val="28"/>
          <w:szCs w:val="28"/>
          <w:vertAlign w:val="subscript"/>
        </w:rPr>
        <w:t>s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bxl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e>
            </m:d>
          </m:den>
        </m:f>
      </m:oMath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2*720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25*19,142*6</m:t>
            </m:r>
          </m:den>
        </m:f>
      </m:oMath>
      <w:r>
        <w:rPr>
          <w:rFonts w:eastAsiaTheme="minorEastAsia"/>
          <w:sz w:val="24"/>
          <w:szCs w:val="24"/>
          <w:lang/>
        </w:rPr>
        <w:t>= 0,</w:t>
      </w:r>
      <w:r w:rsidR="004F4DA7">
        <w:rPr>
          <w:rFonts w:eastAsiaTheme="minorEastAsia"/>
          <w:sz w:val="24"/>
          <w:szCs w:val="24"/>
          <w:lang/>
        </w:rPr>
        <w:t>501</w:t>
      </w:r>
      <w:r>
        <w:rPr>
          <w:rFonts w:eastAsiaTheme="minorEastAsia"/>
          <w:sz w:val="24"/>
          <w:szCs w:val="24"/>
        </w:rPr>
        <w:t xml:space="preserve">MPa – </w:t>
      </w:r>
      <w:r>
        <w:rPr>
          <w:rFonts w:eastAsiaTheme="minorEastAsia"/>
          <w:sz w:val="24"/>
          <w:szCs w:val="24"/>
          <w:lang/>
        </w:rPr>
        <w:t>не задовољава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2)   </w:t>
      </w:r>
    </w:p>
    <w:p w:rsidR="000149EC" w:rsidRPr="008D1159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/>
        </w:rPr>
        <w:t xml:space="preserve"> -тврди лишћари 1,2 </w:t>
      </w:r>
      <w:r>
        <w:rPr>
          <w:rFonts w:eastAsiaTheme="minorEastAsia"/>
          <w:sz w:val="24"/>
          <w:szCs w:val="24"/>
        </w:rPr>
        <w:t>Mpa</w:t>
      </w:r>
      <w:r>
        <w:rPr>
          <w:rFonts w:eastAsiaTheme="minorEastAsia"/>
          <w:sz w:val="24"/>
          <w:szCs w:val="24"/>
          <w:lang/>
        </w:rPr>
        <w:t xml:space="preserve"> 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 xml:space="preserve"> = </w:t>
      </w:r>
      <w:r w:rsidR="004F4DA7">
        <w:rPr>
          <w:rFonts w:eastAsiaTheme="minorEastAsia"/>
          <w:sz w:val="24"/>
          <w:szCs w:val="24"/>
          <w:lang/>
        </w:rPr>
        <w:t>1722,78</w:t>
      </w:r>
      <w:r>
        <w:rPr>
          <w:rFonts w:eastAsiaTheme="minorEastAsia"/>
          <w:sz w:val="24"/>
          <w:szCs w:val="24"/>
        </w:rPr>
        <w:t xml:space="preserve">   N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>
        <w:rPr>
          <w:rFonts w:eastAsiaTheme="minorEastAsia"/>
          <w:sz w:val="24"/>
          <w:szCs w:val="24"/>
          <w:lang/>
        </w:rPr>
        <w:t xml:space="preserve">меки лишћари 1 </w:t>
      </w:r>
      <w:r>
        <w:rPr>
          <w:rFonts w:eastAsiaTheme="minorEastAsia"/>
          <w:sz w:val="24"/>
          <w:szCs w:val="24"/>
        </w:rPr>
        <w:t xml:space="preserve">Mpa      </w:t>
      </w:r>
      <w:r>
        <w:rPr>
          <w:rFonts w:eastAsiaTheme="minorEastAsia"/>
          <w:sz w:val="24"/>
          <w:szCs w:val="24"/>
          <w:lang/>
        </w:rPr>
        <w:t xml:space="preserve">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</w:t>
      </w:r>
      <w:r w:rsidR="004F4DA7">
        <w:rPr>
          <w:rFonts w:eastAsiaTheme="minorEastAsia"/>
          <w:sz w:val="24"/>
          <w:szCs w:val="24"/>
          <w:lang/>
        </w:rPr>
        <w:t>1435,65</w:t>
      </w:r>
      <w:r>
        <w:rPr>
          <w:rFonts w:eastAsiaTheme="minorEastAsia"/>
          <w:sz w:val="24"/>
          <w:szCs w:val="24"/>
        </w:rPr>
        <w:t>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  <w:lang/>
        </w:rPr>
        <w:t xml:space="preserve">четинари 0,8 </w:t>
      </w:r>
      <w:r>
        <w:rPr>
          <w:rFonts w:eastAsiaTheme="minorEastAsia"/>
          <w:sz w:val="24"/>
          <w:szCs w:val="24"/>
        </w:rPr>
        <w:t xml:space="preserve">Mpa             </w:t>
      </w:r>
      <w:r>
        <w:rPr>
          <w:rFonts w:eastAsiaTheme="minorEastAsia"/>
          <w:sz w:val="24"/>
          <w:szCs w:val="24"/>
          <w:lang/>
        </w:rPr>
        <w:t xml:space="preserve">– </w:t>
      </w:r>
      <w:r>
        <w:rPr>
          <w:rFonts w:eastAsiaTheme="minorEastAsia"/>
          <w:sz w:val="24"/>
          <w:szCs w:val="24"/>
        </w:rPr>
        <w:t>F</w:t>
      </w:r>
      <w:r>
        <w:rPr>
          <w:rFonts w:eastAsiaTheme="minorEastAsia"/>
          <w:sz w:val="24"/>
          <w:szCs w:val="24"/>
          <w:vertAlign w:val="subscript"/>
        </w:rPr>
        <w:t>3</w:t>
      </w:r>
      <w:r>
        <w:rPr>
          <w:rFonts w:eastAsiaTheme="minorEastAsia"/>
          <w:sz w:val="24"/>
          <w:szCs w:val="24"/>
        </w:rPr>
        <w:t xml:space="preserve"> = </w:t>
      </w:r>
      <w:r w:rsidR="004F4DA7">
        <w:rPr>
          <w:rFonts w:eastAsiaTheme="minorEastAsia"/>
          <w:sz w:val="24"/>
          <w:szCs w:val="24"/>
          <w:lang/>
        </w:rPr>
        <w:t>1148,52</w:t>
      </w:r>
      <w:r>
        <w:rPr>
          <w:rFonts w:eastAsiaTheme="minorEastAsia"/>
          <w:sz w:val="24"/>
          <w:szCs w:val="24"/>
        </w:rPr>
        <w:t xml:space="preserve">   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EN 314 </w:t>
      </w:r>
      <w:r>
        <w:rPr>
          <w:rFonts w:eastAsiaTheme="minorEastAsia"/>
          <w:sz w:val="24"/>
          <w:szCs w:val="24"/>
          <w:lang/>
        </w:rPr>
        <w:t>стандарду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Да ли су задовољени критеријуми стандарда?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Ако се после одговарајућег предтретмана просечне силе лома по линијама јепљења смањује за 20%, а учешће лома у зони дрвета за 30% , да ли су тада задовољени критеријуми стандарда?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 xml:space="preserve">Према </w:t>
      </w:r>
      <w:r>
        <w:rPr>
          <w:rFonts w:eastAsiaTheme="minorEastAsia"/>
          <w:sz w:val="24"/>
          <w:szCs w:val="24"/>
        </w:rPr>
        <w:t xml:space="preserve">EN 314 </w:t>
      </w:r>
      <w:r>
        <w:rPr>
          <w:rFonts w:eastAsiaTheme="minorEastAsia"/>
          <w:sz w:val="24"/>
          <w:szCs w:val="24"/>
          <w:lang/>
        </w:rPr>
        <w:t>стандарду при испитивању седмослојне плоче добијени су следећи резултати.</w:t>
      </w:r>
    </w:p>
    <w:tbl>
      <w:tblPr>
        <w:tblStyle w:val="TableGrid"/>
        <w:tblW w:w="0" w:type="auto"/>
        <w:tblLook w:val="04A0"/>
      </w:tblPr>
      <w:tblGrid>
        <w:gridCol w:w="860"/>
        <w:gridCol w:w="1081"/>
        <w:gridCol w:w="861"/>
        <w:gridCol w:w="861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 w:rsidR="000149EC" w:rsidTr="00F558FD">
        <w:trPr>
          <w:trHeight w:val="310"/>
        </w:trPr>
        <w:tc>
          <w:tcPr>
            <w:tcW w:w="1940" w:type="dxa"/>
            <w:gridSpan w:val="2"/>
            <w:vMerge w:val="restart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lang/>
              </w:rPr>
            </w:pPr>
            <w:r w:rsidRPr="00865CF2">
              <w:rPr>
                <w:rFonts w:eastAsiaTheme="minorEastAsia"/>
                <w:lang/>
              </w:rPr>
              <w:t>Парови линија лепљења</w:t>
            </w:r>
          </w:p>
        </w:tc>
        <w:tc>
          <w:tcPr>
            <w:tcW w:w="8615" w:type="dxa"/>
            <w:gridSpan w:val="10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Број узорака за испитивање</w:t>
            </w:r>
          </w:p>
        </w:tc>
      </w:tr>
      <w:tr w:rsidR="000149EC" w:rsidTr="00F558FD">
        <w:trPr>
          <w:trHeight w:val="154"/>
        </w:trPr>
        <w:tc>
          <w:tcPr>
            <w:tcW w:w="1940" w:type="dxa"/>
            <w:gridSpan w:val="2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86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</w:t>
            </w:r>
          </w:p>
        </w:tc>
        <w:tc>
          <w:tcPr>
            <w:tcW w:w="86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9</w:t>
            </w:r>
          </w:p>
        </w:tc>
        <w:tc>
          <w:tcPr>
            <w:tcW w:w="862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10</w:t>
            </w:r>
          </w:p>
        </w:tc>
      </w:tr>
      <w:tr w:rsidR="000149EC" w:rsidTr="00F558FD">
        <w:trPr>
          <w:trHeight w:val="321"/>
        </w:trPr>
        <w:tc>
          <w:tcPr>
            <w:tcW w:w="860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1</w:t>
            </w:r>
          </w:p>
        </w:tc>
        <w:tc>
          <w:tcPr>
            <w:tcW w:w="108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450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460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630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720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460</w:t>
            </w:r>
          </w:p>
        </w:tc>
      </w:tr>
      <w:tr w:rsidR="000149EC" w:rsidTr="00F558FD">
        <w:trPr>
          <w:trHeight w:val="154"/>
        </w:trPr>
        <w:tc>
          <w:tcPr>
            <w:tcW w:w="860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108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</w:tr>
      <w:tr w:rsidR="000149EC" w:rsidTr="00F558FD">
        <w:trPr>
          <w:trHeight w:val="310"/>
        </w:trPr>
        <w:tc>
          <w:tcPr>
            <w:tcW w:w="860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</w:t>
            </w:r>
          </w:p>
        </w:tc>
        <w:tc>
          <w:tcPr>
            <w:tcW w:w="108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610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620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605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520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580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530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670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520</w:t>
            </w:r>
          </w:p>
        </w:tc>
      </w:tr>
      <w:tr w:rsidR="000149EC" w:rsidTr="00F558FD">
        <w:trPr>
          <w:trHeight w:val="154"/>
        </w:trPr>
        <w:tc>
          <w:tcPr>
            <w:tcW w:w="860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108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70</w:t>
            </w:r>
          </w:p>
        </w:tc>
      </w:tr>
      <w:tr w:rsidR="000149EC" w:rsidTr="00F558FD">
        <w:trPr>
          <w:trHeight w:val="310"/>
        </w:trPr>
        <w:tc>
          <w:tcPr>
            <w:tcW w:w="860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</w:t>
            </w:r>
          </w:p>
        </w:tc>
        <w:tc>
          <w:tcPr>
            <w:tcW w:w="108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Сила(</w:t>
            </w:r>
            <w:r>
              <w:rPr>
                <w:rFonts w:eastAsiaTheme="minorEastAsia"/>
                <w:sz w:val="24"/>
                <w:szCs w:val="24"/>
                <w:lang/>
              </w:rPr>
              <w:t>N)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800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730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720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650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790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830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820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760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795</w:t>
            </w:r>
          </w:p>
        </w:tc>
      </w:tr>
      <w:tr w:rsidR="000149EC" w:rsidTr="00F558FD">
        <w:trPr>
          <w:trHeight w:val="154"/>
        </w:trPr>
        <w:tc>
          <w:tcPr>
            <w:tcW w:w="860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</w:p>
        </w:tc>
        <w:tc>
          <w:tcPr>
            <w:tcW w:w="1081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W (%)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61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20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40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30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50</w:t>
            </w:r>
          </w:p>
        </w:tc>
        <w:tc>
          <w:tcPr>
            <w:tcW w:w="862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  <w:lang/>
              </w:rPr>
            </w:pPr>
            <w:r>
              <w:rPr>
                <w:rFonts w:eastAsiaTheme="minorEastAsia"/>
                <w:sz w:val="24"/>
                <w:szCs w:val="24"/>
                <w:lang/>
              </w:rPr>
              <w:t>60</w:t>
            </w:r>
          </w:p>
        </w:tc>
      </w:tr>
    </w:tbl>
    <w:p w:rsidR="000149EC" w:rsidRDefault="000149EC" w:rsidP="000149EC">
      <w:pPr>
        <w:jc w:val="both"/>
        <w:rPr>
          <w:rFonts w:eastAsiaTheme="minorEastAsia"/>
          <w:sz w:val="24"/>
          <w:szCs w:val="24"/>
          <w:lang/>
        </w:rPr>
      </w:pPr>
    </w:p>
    <w:p w:rsidR="000149EC" w:rsidRDefault="004E4195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/>
        </w:rPr>
      </w:pPr>
      <w:r w:rsidRPr="004E4195">
        <w:rPr>
          <w:rFonts w:eastAsiaTheme="minorEastAsia"/>
          <w:noProof/>
          <w:sz w:val="24"/>
          <w:szCs w:val="24"/>
          <w:lang/>
        </w:rPr>
        <w:pict>
          <v:shape id="_x0000_s1027" type="#_x0000_t202" style="position:absolute;left:0;text-align:left;margin-left:259pt;margin-top:5.25pt;width:249.5pt;height:1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" fillcolor="white [3212]" strokecolor="white [3212]">
            <v:textbox>
              <w:txbxContent>
                <w:p w:rsidR="004F4DA7" w:rsidRDefault="004F4DA7" w:rsidP="004F4DA7">
                  <w:pPr>
                    <w:ind w:left="1020"/>
                    <w:jc w:val="both"/>
                    <w:rPr>
                      <w:rFonts w:eastAsiaTheme="minorEastAsia"/>
                      <w:sz w:val="28"/>
                      <w:szCs w:val="28"/>
                      <w:lang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  <w:lang/>
                    </w:rPr>
                    <w:t xml:space="preserve">3) </w:t>
                  </w:r>
                </w:p>
                <w:p w:rsidR="004F4DA7" w:rsidRPr="004F4DA7" w:rsidRDefault="004F4DA7" w:rsidP="004F4DA7">
                  <w:pPr>
                    <w:spacing w:line="240" w:lineRule="auto"/>
                    <w:ind w:left="1020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 w:rsidRPr="004F4DA7">
                    <w:rPr>
                      <w:rFonts w:eastAsiaTheme="minorEastAsia"/>
                      <w:sz w:val="28"/>
                      <w:szCs w:val="28"/>
                    </w:rPr>
                    <w:t>f</w:t>
                  </w:r>
                  <w:r w:rsidRPr="004F4DA7"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>v</w:t>
                  </w:r>
                  <w:r w:rsidRPr="004F4DA7">
                    <w:rPr>
                      <w:rFonts w:eastAsiaTheme="minorEastAsia"/>
                      <w:sz w:val="28"/>
                      <w:szCs w:val="28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b1xl1</m:t>
                        </m:r>
                      </m:den>
                    </m:f>
                  </m:oMath>
                  <w:r w:rsidRPr="004F4DA7">
                    <w:rPr>
                      <w:rFonts w:eastAsiaTheme="minorEastAsia"/>
                      <w:sz w:val="28"/>
                      <w:szCs w:val="28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749,5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625</m:t>
                        </m:r>
                      </m:den>
                    </m:f>
                  </m:oMath>
                  <w:r w:rsidRPr="004F4DA7">
                    <w:rPr>
                      <w:rFonts w:eastAsiaTheme="minorEastAsia"/>
                      <w:sz w:val="28"/>
                      <w:szCs w:val="28"/>
                    </w:rPr>
                    <w:t xml:space="preserve">= </w:t>
                  </w:r>
                  <w:r w:rsidRPr="004F4DA7">
                    <w:rPr>
                      <w:rFonts w:eastAsiaTheme="minorEastAsia"/>
                      <w:sz w:val="24"/>
                      <w:szCs w:val="24"/>
                      <w:lang/>
                    </w:rPr>
                    <w:t>1,199</w:t>
                  </w:r>
                  <w:r w:rsidRPr="004F4DA7">
                    <w:rPr>
                      <w:rFonts w:eastAsiaTheme="minorEastAsia"/>
                      <w:sz w:val="24"/>
                      <w:szCs w:val="24"/>
                    </w:rPr>
                    <w:t xml:space="preserve"> N/mm</w:t>
                  </w:r>
                  <w:r w:rsidRPr="004F4DA7">
                    <w:rPr>
                      <w:rFonts w:eastAsiaTheme="minorEastAsia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4F4DA7" w:rsidRDefault="004F4DA7" w:rsidP="004F4DA7">
                  <w:pPr>
                    <w:pStyle w:val="ListParagraph"/>
                    <w:spacing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/>
                    </w:rPr>
                  </w:pPr>
                </w:p>
                <w:p w:rsidR="004F4DA7" w:rsidRDefault="004F4DA7" w:rsidP="004F4DA7">
                  <w:pPr>
                    <w:pStyle w:val="ListParagraph"/>
                    <w:spacing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/>
                    </w:rPr>
                  </w:pPr>
                  <w:r w:rsidRPr="005B553E">
                    <w:rPr>
                      <w:rFonts w:eastAsiaTheme="minorEastAsia"/>
                      <w:sz w:val="28"/>
                      <w:szCs w:val="28"/>
                      <w:lang/>
                    </w:rPr>
                    <w:t>f</w:t>
                  </w:r>
                  <w:r>
                    <w:rPr>
                      <w:rFonts w:eastAsiaTheme="minorEastAsia"/>
                      <w:sz w:val="28"/>
                      <w:szCs w:val="28"/>
                      <w:vertAlign w:val="subscript"/>
                      <w:lang/>
                    </w:rPr>
                    <w:t xml:space="preserve">v 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 xml:space="preserve">= 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1,199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 xml:space="preserve"> N/mm</w:t>
                  </w:r>
                  <w:r>
                    <w:rPr>
                      <w:rFonts w:eastAsiaTheme="minorEastAsia"/>
                      <w:sz w:val="24"/>
                      <w:szCs w:val="24"/>
                      <w:vertAlign w:val="superscript"/>
                      <w:lang/>
                    </w:rPr>
                    <w:t xml:space="preserve">2 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 xml:space="preserve">   W = 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41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%</w:t>
                  </w:r>
                </w:p>
                <w:p w:rsidR="004F4DA7" w:rsidRDefault="004F4DA7" w:rsidP="004F4DA7">
                  <w:pPr>
                    <w:pStyle w:val="ListParagraph"/>
                    <w:spacing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/>
                    </w:rPr>
                  </w:pPr>
                </w:p>
                <w:p w:rsidR="004F4DA7" w:rsidRDefault="004F4DA7" w:rsidP="004F4DA7">
                  <w:pPr>
                    <w:pStyle w:val="ListParagraph"/>
                    <w:spacing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После предтретмана</w:t>
                  </w:r>
                </w:p>
                <w:p w:rsidR="004F4DA7" w:rsidRDefault="004F4DA7" w:rsidP="004F4DA7">
                  <w:pPr>
                    <w:pStyle w:val="ListParagraph"/>
                    <w:spacing w:line="240" w:lineRule="auto"/>
                    <w:jc w:val="center"/>
                    <w:rPr>
                      <w:rFonts w:eastAsiaTheme="minorEastAsia"/>
                      <w:sz w:val="24"/>
                      <w:szCs w:val="24"/>
                      <w:lang/>
                    </w:rPr>
                  </w:pPr>
                </w:p>
                <w:p w:rsidR="004F4DA7" w:rsidRDefault="004F4DA7" w:rsidP="004F4DA7">
                  <w:pPr>
                    <w:spacing w:line="240" w:lineRule="auto"/>
                    <w:jc w:val="center"/>
                  </w:pPr>
                  <w:r w:rsidRPr="005B553E">
                    <w:rPr>
                      <w:rFonts w:eastAsiaTheme="minorEastAsia"/>
                      <w:sz w:val="28"/>
                      <w:szCs w:val="28"/>
                    </w:rPr>
                    <w:t>f</w:t>
                  </w:r>
                  <w:r>
                    <w:rPr>
                      <w:rFonts w:eastAsiaTheme="minorEastAsia"/>
                      <w:sz w:val="28"/>
                      <w:szCs w:val="28"/>
                      <w:vertAlign w:val="subscript"/>
                    </w:rPr>
                    <w:t xml:space="preserve">v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= 0,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96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N/mm</w:t>
                  </w:r>
                  <w:r>
                    <w:rPr>
                      <w:rFonts w:eastAsiaTheme="minorEastAsia"/>
                      <w:sz w:val="24"/>
                      <w:szCs w:val="24"/>
                      <w:vertAlign w:val="superscript"/>
                    </w:rPr>
                    <w:t xml:space="preserve">2 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W = </w:t>
                  </w:r>
                  <w:r>
                    <w:rPr>
                      <w:rFonts w:eastAsiaTheme="minorEastAsia"/>
                      <w:sz w:val="24"/>
                      <w:szCs w:val="24"/>
                      <w:lang/>
                    </w:rPr>
                    <w:t>28,7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%</w:t>
                  </w:r>
                </w:p>
              </w:txbxContent>
            </v:textbox>
          </v:shape>
        </w:pict>
      </w:r>
      <w:r w:rsidR="000149EC" w:rsidRPr="005B553E">
        <w:rPr>
          <w:rFonts w:eastAsiaTheme="minorEastAsia"/>
          <w:sz w:val="28"/>
          <w:szCs w:val="28"/>
          <w:lang/>
        </w:rPr>
        <w:t>f</w:t>
      </w:r>
      <w:r w:rsidR="000149EC">
        <w:rPr>
          <w:rFonts w:eastAsiaTheme="minorEastAsia"/>
          <w:sz w:val="28"/>
          <w:szCs w:val="28"/>
          <w:vertAlign w:val="subscript"/>
          <w:lang/>
        </w:rPr>
        <w:t>v</w:t>
      </w:r>
      <w:r w:rsidR="000149EC" w:rsidRPr="005B553E">
        <w:rPr>
          <w:rFonts w:eastAsiaTheme="minorEastAsia"/>
          <w:sz w:val="28"/>
          <w:szCs w:val="28"/>
          <w:lang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b1xl1</m:t>
            </m:r>
          </m:den>
        </m:f>
      </m:oMath>
      <w:r w:rsidR="000149EC">
        <w:rPr>
          <w:rFonts w:eastAsiaTheme="minorEastAsia"/>
          <w:sz w:val="28"/>
          <w:szCs w:val="28"/>
          <w:lang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572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625</m:t>
            </m:r>
          </m:den>
        </m:f>
      </m:oMath>
      <w:r w:rsidR="000149EC">
        <w:rPr>
          <w:rFonts w:eastAsiaTheme="minorEastAsia"/>
          <w:sz w:val="28"/>
          <w:szCs w:val="28"/>
          <w:lang/>
        </w:rPr>
        <w:t xml:space="preserve">= </w:t>
      </w:r>
      <w:r w:rsidR="000149EC">
        <w:rPr>
          <w:rFonts w:eastAsiaTheme="minorEastAsia"/>
          <w:sz w:val="24"/>
          <w:szCs w:val="24"/>
          <w:lang/>
        </w:rPr>
        <w:t>0,9 N/mm</w:t>
      </w:r>
      <w:r w:rsidR="000149EC">
        <w:rPr>
          <w:rFonts w:eastAsiaTheme="minorEastAsia"/>
          <w:sz w:val="24"/>
          <w:szCs w:val="24"/>
          <w:vertAlign w:val="superscript"/>
          <w:lang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0,9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59%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</w:t>
      </w:r>
      <w:r>
        <w:rPr>
          <w:rFonts w:eastAsiaTheme="minorEastAsia"/>
          <w:sz w:val="24"/>
          <w:szCs w:val="24"/>
          <w:lang/>
        </w:rPr>
        <w:t>7</w:t>
      </w:r>
      <w:r>
        <w:rPr>
          <w:rFonts w:eastAsiaTheme="minorEastAsia"/>
          <w:sz w:val="24"/>
          <w:szCs w:val="24"/>
          <w:lang/>
        </w:rPr>
        <w:t>3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41,3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>v</w:t>
      </w:r>
      <w:r w:rsidRPr="005B553E">
        <w:rPr>
          <w:rFonts w:eastAsiaTheme="minorEastAsia"/>
          <w:sz w:val="28"/>
          <w:szCs w:val="28"/>
          <w:lang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b1xl1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595,5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/>
              </w:rPr>
              <m:t>625</m:t>
            </m:r>
          </m:den>
        </m:f>
      </m:oMath>
      <w:r>
        <w:rPr>
          <w:rFonts w:eastAsiaTheme="minorEastAsia"/>
          <w:sz w:val="28"/>
          <w:szCs w:val="28"/>
          <w:lang/>
        </w:rPr>
        <w:t xml:space="preserve">= </w:t>
      </w:r>
      <w:r>
        <w:rPr>
          <w:rFonts w:eastAsiaTheme="minorEastAsia"/>
          <w:sz w:val="24"/>
          <w:szCs w:val="24"/>
          <w:lang/>
        </w:rPr>
        <w:t>0,</w:t>
      </w:r>
      <w:r>
        <w:rPr>
          <w:rFonts w:eastAsiaTheme="minorEastAsia"/>
          <w:sz w:val="24"/>
          <w:szCs w:val="24"/>
          <w:lang/>
        </w:rPr>
        <w:t>95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 w:rsidRPr="005B553E">
        <w:rPr>
          <w:rFonts w:eastAsiaTheme="minorEastAsia"/>
          <w:sz w:val="28"/>
          <w:szCs w:val="28"/>
          <w:lang/>
        </w:rPr>
        <w:t>f</w:t>
      </w:r>
      <w:r>
        <w:rPr>
          <w:rFonts w:eastAsiaTheme="minorEastAsia"/>
          <w:sz w:val="28"/>
          <w:szCs w:val="28"/>
          <w:vertAlign w:val="subscript"/>
          <w:lang/>
        </w:rPr>
        <w:t xml:space="preserve">v </w:t>
      </w:r>
      <w:r>
        <w:rPr>
          <w:rFonts w:eastAsiaTheme="minorEastAsia"/>
          <w:sz w:val="24"/>
          <w:szCs w:val="24"/>
          <w:lang/>
        </w:rPr>
        <w:t>= 0,9</w:t>
      </w:r>
      <w:r>
        <w:rPr>
          <w:rFonts w:eastAsiaTheme="minorEastAsia"/>
          <w:sz w:val="24"/>
          <w:szCs w:val="24"/>
          <w:lang/>
        </w:rPr>
        <w:t>5</w:t>
      </w:r>
      <w:r>
        <w:rPr>
          <w:rFonts w:eastAsiaTheme="minorEastAsia"/>
          <w:sz w:val="24"/>
          <w:szCs w:val="24"/>
          <w:lang/>
        </w:rPr>
        <w:t xml:space="preserve"> N/mm</w:t>
      </w:r>
      <w:r>
        <w:rPr>
          <w:rFonts w:eastAsiaTheme="minorEastAsia"/>
          <w:sz w:val="24"/>
          <w:szCs w:val="24"/>
          <w:vertAlign w:val="superscript"/>
          <w:lang/>
        </w:rPr>
        <w:t xml:space="preserve">2 </w:t>
      </w:r>
      <w:r>
        <w:rPr>
          <w:rFonts w:eastAsiaTheme="minorEastAsia"/>
          <w:sz w:val="24"/>
          <w:szCs w:val="24"/>
          <w:lang/>
        </w:rPr>
        <w:t xml:space="preserve">   W = </w:t>
      </w:r>
      <w:r>
        <w:rPr>
          <w:rFonts w:eastAsiaTheme="minorEastAsia"/>
          <w:sz w:val="24"/>
          <w:szCs w:val="24"/>
          <w:lang/>
        </w:rPr>
        <w:t>57</w:t>
      </w:r>
      <w:r>
        <w:rPr>
          <w:rFonts w:eastAsiaTheme="minorEastAsia"/>
          <w:sz w:val="24"/>
          <w:szCs w:val="24"/>
          <w:lang/>
        </w:rPr>
        <w:t>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  <w:r>
        <w:rPr>
          <w:rFonts w:eastAsiaTheme="minorEastAsia"/>
          <w:sz w:val="24"/>
          <w:szCs w:val="24"/>
          <w:lang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p w:rsidR="00D87228" w:rsidRDefault="000149EC" w:rsidP="00D87228">
      <w:pPr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</w:t>
      </w:r>
      <w:r>
        <w:rPr>
          <w:rFonts w:eastAsiaTheme="minorEastAsia"/>
          <w:sz w:val="24"/>
          <w:szCs w:val="24"/>
          <w:lang/>
        </w:rPr>
        <w:t>76</w:t>
      </w:r>
      <w:r>
        <w:rPr>
          <w:rFonts w:eastAsiaTheme="minorEastAsia"/>
          <w:sz w:val="24"/>
          <w:szCs w:val="24"/>
        </w:rPr>
        <w:t xml:space="preserve">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</w:t>
      </w:r>
      <w:r>
        <w:rPr>
          <w:rFonts w:eastAsiaTheme="minorEastAsia"/>
          <w:sz w:val="24"/>
          <w:szCs w:val="24"/>
          <w:lang/>
        </w:rPr>
        <w:t>39,9</w:t>
      </w:r>
      <w:r>
        <w:rPr>
          <w:rFonts w:eastAsiaTheme="minorEastAsia"/>
          <w:sz w:val="24"/>
          <w:szCs w:val="24"/>
        </w:rPr>
        <w:t>%</w:t>
      </w:r>
      <w:bookmarkStart w:id="0" w:name="_GoBack"/>
      <w:bookmarkEnd w:id="0"/>
      <w:r w:rsidR="00D87228">
        <w:rPr>
          <w:rFonts w:eastAsiaTheme="minorEastAsia"/>
          <w:sz w:val="24"/>
          <w:szCs w:val="24"/>
        </w:rPr>
        <w:t xml:space="preserve">   </w:t>
      </w:r>
    </w:p>
    <w:p w:rsidR="00D87228" w:rsidRDefault="00D87228" w:rsidP="00D87228">
      <w:pPr>
        <w:rPr>
          <w:rFonts w:eastAsiaTheme="minorEastAsia"/>
          <w:sz w:val="24"/>
          <w:szCs w:val="24"/>
        </w:rPr>
      </w:pPr>
    </w:p>
    <w:p w:rsidR="00D87228" w:rsidRPr="00470C1A" w:rsidRDefault="00D87228" w:rsidP="00D87228">
      <w:pPr>
        <w:rPr>
          <w:color w:val="FF0000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color w:val="FF0000"/>
        </w:rPr>
        <w:t>U drugom delu niste odgovorili da li su zadovoljeni kriterijumi standarda.</w:t>
      </w:r>
    </w:p>
    <w:p w:rsidR="000149EC" w:rsidRPr="00F558FD" w:rsidRDefault="000149EC" w:rsidP="00F558FD">
      <w:pPr>
        <w:pStyle w:val="ListParagraph"/>
        <w:jc w:val="both"/>
        <w:rPr>
          <w:rFonts w:eastAsiaTheme="minorEastAsia"/>
          <w:sz w:val="24"/>
          <w:szCs w:val="24"/>
          <w:lang/>
        </w:rPr>
      </w:pPr>
    </w:p>
    <w:sectPr w:rsidR="000149EC" w:rsidRPr="00F558FD" w:rsidSect="004F4DA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500"/>
    <w:multiLevelType w:val="hybridMultilevel"/>
    <w:tmpl w:val="012417B4"/>
    <w:lvl w:ilvl="0" w:tplc="04090011">
      <w:start w:val="1"/>
      <w:numFmt w:val="decimal"/>
      <w:lvlText w:val="%1)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3E3D61BD"/>
    <w:multiLevelType w:val="hybridMultilevel"/>
    <w:tmpl w:val="A97098F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70D9B"/>
    <w:multiLevelType w:val="hybridMultilevel"/>
    <w:tmpl w:val="5632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07A1E"/>
    <w:multiLevelType w:val="hybridMultilevel"/>
    <w:tmpl w:val="3C14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7646A"/>
    <w:multiLevelType w:val="hybridMultilevel"/>
    <w:tmpl w:val="CFF6C182"/>
    <w:lvl w:ilvl="0" w:tplc="10AE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9EC"/>
    <w:rsid w:val="000149EC"/>
    <w:rsid w:val="0018573D"/>
    <w:rsid w:val="002E1842"/>
    <w:rsid w:val="0031689C"/>
    <w:rsid w:val="004E4195"/>
    <w:rsid w:val="004F4DA7"/>
    <w:rsid w:val="00B71028"/>
    <w:rsid w:val="00D87228"/>
    <w:rsid w:val="00F5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192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EC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149EC"/>
    <w:pPr>
      <w:spacing w:line="240" w:lineRule="auto"/>
      <w:ind w:left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192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EC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149EC"/>
    <w:pPr>
      <w:spacing w:line="240" w:lineRule="auto"/>
      <w:ind w:left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Vasović</dc:creator>
  <cp:lastModifiedBy>Rozalija Palkovac</cp:lastModifiedBy>
  <cp:revision>2</cp:revision>
  <dcterms:created xsi:type="dcterms:W3CDTF">2020-04-18T10:29:00Z</dcterms:created>
  <dcterms:modified xsi:type="dcterms:W3CDTF">2020-04-18T10:29:00Z</dcterms:modified>
</cp:coreProperties>
</file>