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E56648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E90F70">
      <w:r w:rsidRPr="00E90F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CA6214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195E4B">
                    <w:rPr>
                      <w:rFonts w:ascii="Calibri" w:hAnsi="Calibri" w:cs="Calibri"/>
                      <w:color w:val="000000"/>
                    </w:rPr>
                    <w:t>14999,724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 5,2 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85074C">
                    <w:rPr>
                      <w:rFonts w:cstheme="minorHAnsi"/>
                    </w:rPr>
                    <w:t>2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CA6214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E90F7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613937" w:rsidRDefault="00E90F7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14999,724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=4285,421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613937" w:rsidRDefault="00E90F7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14999,724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=2729,949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613937" w:rsidRDefault="00E90F7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14999,724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=2141,960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613937" w:rsidRDefault="00E90F7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14999,724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=2434,455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613937" w:rsidRDefault="00E90F70" w:rsidP="008B75A9">
                        <w:pPr>
                          <w:rPr>
                            <w:rFonts w:eastAsiaTheme="minorEastAsia" w:cstheme="minorHAnsi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00B050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B050"/>
                              </w:rPr>
                              <m:t>14999,724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color w:val="00B050"/>
                              </w:rPr>
                              <m:t>=3407,937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00B050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E90F7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E90F70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E90F70" w:rsidP="00146405">
      <w:r w:rsidRPr="00E90F70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 xml:space="preserve">Proračun </w:t>
                  </w:r>
                  <w:r w:rsidRPr="005606AF">
                    <w:rPr>
                      <w:rFonts w:cstheme="minorHAnsi"/>
                    </w:rPr>
                    <w:t>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=48,61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=32,409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=30,55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=30,38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=480×0,98×0,92×0,92×6×1,85×0,0035×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=27,22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E90F70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FD41CB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n=2×3</m:t>
                            </m:r>
                          </m:oMath>
                        </m:oMathPara>
                      </w:p>
                      <w:p w:rsidR="008B75A9" w:rsidRPr="005606AF" w:rsidRDefault="00FD41CB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n=6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E56648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E90F70" w:rsidP="00B64061">
      <w:pPr>
        <w:rPr>
          <w:rFonts w:cstheme="minorHAnsi"/>
        </w:rPr>
      </w:pPr>
      <w:r w:rsidRPr="00E90F70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DF376D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4285,421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48,61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=88,159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2729,949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32,409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=84,23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2141,960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30,55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=70,11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2434,455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30,38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=80,133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3407,937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27,22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=125,199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E90F70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88,159+84,23+70,11+80,133+125,199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613937" w:rsidRDefault="006751F6" w:rsidP="008B75A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N=0,86→1kom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E6D40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04.09.2020.</w:t>
            </w:r>
          </w:p>
        </w:tc>
        <w:tc>
          <w:tcPr>
            <w:tcW w:w="1250" w:type="pct"/>
            <w:vAlign w:val="center"/>
          </w:tcPr>
          <w:p w:rsidR="002A3658" w:rsidRPr="008B75A9" w:rsidRDefault="006751F6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David Drulovic 20/2017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9428E"/>
    <w:rsid w:val="000A2EFC"/>
    <w:rsid w:val="000C2824"/>
    <w:rsid w:val="000C32B7"/>
    <w:rsid w:val="000D315C"/>
    <w:rsid w:val="000E6D40"/>
    <w:rsid w:val="000F1FF4"/>
    <w:rsid w:val="00103F55"/>
    <w:rsid w:val="001239D7"/>
    <w:rsid w:val="00146405"/>
    <w:rsid w:val="00195E4B"/>
    <w:rsid w:val="001E6F76"/>
    <w:rsid w:val="00273ADF"/>
    <w:rsid w:val="002A3658"/>
    <w:rsid w:val="002C3B46"/>
    <w:rsid w:val="002D7C6D"/>
    <w:rsid w:val="00341C33"/>
    <w:rsid w:val="00342010"/>
    <w:rsid w:val="00351C5A"/>
    <w:rsid w:val="00363411"/>
    <w:rsid w:val="003D2045"/>
    <w:rsid w:val="00416958"/>
    <w:rsid w:val="00425FCE"/>
    <w:rsid w:val="00427720"/>
    <w:rsid w:val="004515C1"/>
    <w:rsid w:val="00467E8D"/>
    <w:rsid w:val="00486464"/>
    <w:rsid w:val="0049600C"/>
    <w:rsid w:val="004E0EB4"/>
    <w:rsid w:val="00506947"/>
    <w:rsid w:val="005606AF"/>
    <w:rsid w:val="005A3F65"/>
    <w:rsid w:val="005E33B5"/>
    <w:rsid w:val="005F69D5"/>
    <w:rsid w:val="00613937"/>
    <w:rsid w:val="0062583B"/>
    <w:rsid w:val="00626D55"/>
    <w:rsid w:val="006270AC"/>
    <w:rsid w:val="00646A1E"/>
    <w:rsid w:val="00664231"/>
    <w:rsid w:val="006751F6"/>
    <w:rsid w:val="00690C0B"/>
    <w:rsid w:val="00706FC3"/>
    <w:rsid w:val="00720480"/>
    <w:rsid w:val="00770FC7"/>
    <w:rsid w:val="007F659F"/>
    <w:rsid w:val="0083393A"/>
    <w:rsid w:val="00833BEA"/>
    <w:rsid w:val="00836F5F"/>
    <w:rsid w:val="0085074C"/>
    <w:rsid w:val="008514FC"/>
    <w:rsid w:val="008A1FE9"/>
    <w:rsid w:val="008B75A9"/>
    <w:rsid w:val="008D4154"/>
    <w:rsid w:val="008D4F16"/>
    <w:rsid w:val="008D577A"/>
    <w:rsid w:val="0090424E"/>
    <w:rsid w:val="00942ACF"/>
    <w:rsid w:val="009A0240"/>
    <w:rsid w:val="009B28B0"/>
    <w:rsid w:val="009C76EA"/>
    <w:rsid w:val="009F1604"/>
    <w:rsid w:val="00A02AC5"/>
    <w:rsid w:val="00A21C24"/>
    <w:rsid w:val="00B64061"/>
    <w:rsid w:val="00B66BB3"/>
    <w:rsid w:val="00B87901"/>
    <w:rsid w:val="00B90288"/>
    <w:rsid w:val="00C24409"/>
    <w:rsid w:val="00C72DEF"/>
    <w:rsid w:val="00CA5C7B"/>
    <w:rsid w:val="00CA6214"/>
    <w:rsid w:val="00CF0E9E"/>
    <w:rsid w:val="00D42066"/>
    <w:rsid w:val="00DB6EE2"/>
    <w:rsid w:val="00DE24D8"/>
    <w:rsid w:val="00DF376D"/>
    <w:rsid w:val="00DF4337"/>
    <w:rsid w:val="00E44BDA"/>
    <w:rsid w:val="00E56648"/>
    <w:rsid w:val="00E90F70"/>
    <w:rsid w:val="00EA4C7F"/>
    <w:rsid w:val="00EB528F"/>
    <w:rsid w:val="00ED11D5"/>
    <w:rsid w:val="00ED3859"/>
    <w:rsid w:val="00EF2A28"/>
    <w:rsid w:val="00F97FC2"/>
    <w:rsid w:val="00FD41CB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3A96-DA18-48A2-9368-AE83A950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2020-04-10T15:20:00Z</dcterms:created>
  <dcterms:modified xsi:type="dcterms:W3CDTF">2020-04-10T15:20:00Z</dcterms:modified>
</cp:coreProperties>
</file>